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A84" w:rsidRPr="00F01621" w:rsidRDefault="00F355F4" w:rsidP="00F01621">
      <w:pPr>
        <w:spacing w:after="0" w:line="240" w:lineRule="auto"/>
        <w:ind w:right="20"/>
        <w:rPr>
          <w:rFonts w:eastAsia="Arial" w:cstheme="minorHAnsi"/>
          <w:spacing w:val="36"/>
        </w:rPr>
      </w:pPr>
      <w:r w:rsidRPr="00F01621">
        <w:rPr>
          <w:rFonts w:eastAsia="Arial" w:cstheme="minorHAnsi"/>
        </w:rPr>
        <w:t>S</w:t>
      </w:r>
      <w:r w:rsidR="00CD3E5E" w:rsidRPr="00F01621">
        <w:rPr>
          <w:rFonts w:eastAsia="Arial" w:cstheme="minorHAnsi"/>
        </w:rPr>
        <w:t>TUDY BRIEF</w:t>
      </w:r>
      <w:r w:rsidRPr="00F01621">
        <w:rPr>
          <w:rFonts w:eastAsia="Arial" w:cstheme="minorHAnsi"/>
          <w:spacing w:val="36"/>
        </w:rPr>
        <w:t xml:space="preserve"> </w:t>
      </w:r>
    </w:p>
    <w:p w:rsidR="00CD3E5E" w:rsidRPr="00F01621" w:rsidRDefault="00CD3E5E" w:rsidP="00F01621">
      <w:pPr>
        <w:spacing w:after="0" w:line="240" w:lineRule="auto"/>
        <w:ind w:right="20"/>
        <w:rPr>
          <w:rFonts w:eastAsia="Arial" w:cstheme="minorHAnsi"/>
        </w:rPr>
      </w:pPr>
    </w:p>
    <w:p w:rsidR="001A141E" w:rsidRPr="00F01621" w:rsidRDefault="00CD3E5E" w:rsidP="00F01621">
      <w:pPr>
        <w:spacing w:after="0" w:line="240" w:lineRule="auto"/>
        <w:ind w:right="20"/>
        <w:jc w:val="center"/>
        <w:rPr>
          <w:rFonts w:cstheme="minorHAnsi"/>
          <w:b/>
        </w:rPr>
      </w:pPr>
      <w:r w:rsidRPr="00F01621">
        <w:rPr>
          <w:rFonts w:cstheme="minorHAnsi"/>
          <w:b/>
        </w:rPr>
        <w:t>TEAM 2 (</w:t>
      </w:r>
      <w:proofErr w:type="spellStart"/>
      <w:r w:rsidR="00B56AC7" w:rsidRPr="00F01621">
        <w:rPr>
          <w:rFonts w:cstheme="minorHAnsi"/>
          <w:b/>
        </w:rPr>
        <w:t>TargetEd</w:t>
      </w:r>
      <w:proofErr w:type="spellEnd"/>
      <w:r w:rsidR="00B56AC7" w:rsidRPr="00F01621">
        <w:rPr>
          <w:rFonts w:cstheme="minorHAnsi"/>
          <w:b/>
        </w:rPr>
        <w:t xml:space="preserve"> </w:t>
      </w:r>
      <w:proofErr w:type="spellStart"/>
      <w:r w:rsidR="00B56AC7" w:rsidRPr="00F01621">
        <w:rPr>
          <w:rFonts w:cstheme="minorHAnsi"/>
          <w:b/>
        </w:rPr>
        <w:t>MAnageM</w:t>
      </w:r>
      <w:r w:rsidRPr="00F01621">
        <w:rPr>
          <w:rFonts w:cstheme="minorHAnsi"/>
          <w:b/>
        </w:rPr>
        <w:t>ent</w:t>
      </w:r>
      <w:proofErr w:type="spellEnd"/>
      <w:r w:rsidRPr="00F01621">
        <w:rPr>
          <w:rFonts w:cstheme="minorHAnsi"/>
          <w:b/>
        </w:rPr>
        <w:t xml:space="preserve"> Intervention)</w:t>
      </w:r>
    </w:p>
    <w:p w:rsidR="00B56AC7" w:rsidRDefault="00F81728" w:rsidP="00F01621">
      <w:pPr>
        <w:spacing w:after="0" w:line="240" w:lineRule="auto"/>
        <w:ind w:right="20"/>
        <w:jc w:val="center"/>
        <w:rPr>
          <w:rFonts w:eastAsia="Arial" w:cstheme="minorHAnsi"/>
          <w:b/>
        </w:rPr>
      </w:pPr>
      <w:r w:rsidRPr="00F01621">
        <w:rPr>
          <w:rFonts w:eastAsia="Arial" w:cstheme="minorHAnsi"/>
          <w:b/>
        </w:rPr>
        <w:t>Reducing stroke risk in African-American Men</w:t>
      </w:r>
    </w:p>
    <w:p w:rsidR="00F01621" w:rsidRPr="00F01621" w:rsidRDefault="00F01621" w:rsidP="00F01621">
      <w:pPr>
        <w:spacing w:after="0" w:line="240" w:lineRule="auto"/>
        <w:ind w:right="20"/>
        <w:jc w:val="center"/>
        <w:rPr>
          <w:rFonts w:eastAsia="Arial" w:cstheme="minorHAnsi"/>
          <w:b/>
        </w:rPr>
      </w:pPr>
    </w:p>
    <w:p w:rsidR="00F81728" w:rsidRPr="008E03DD" w:rsidRDefault="00F01621" w:rsidP="00F01621">
      <w:pPr>
        <w:spacing w:after="0" w:line="240" w:lineRule="auto"/>
        <w:ind w:right="20"/>
        <w:rPr>
          <w:rFonts w:eastAsia="Arial" w:cstheme="minorHAnsi"/>
          <w:i/>
        </w:rPr>
      </w:pPr>
      <w:r w:rsidRPr="008E03DD">
        <w:rPr>
          <w:rFonts w:eastAsia="Arial" w:cstheme="minorHAnsi"/>
          <w:i/>
          <w:w w:val="91"/>
        </w:rPr>
        <w:t xml:space="preserve">Case </w:t>
      </w:r>
      <w:r w:rsidRPr="008E03DD">
        <w:rPr>
          <w:rFonts w:eastAsia="Arial" w:cstheme="minorHAnsi"/>
          <w:i/>
        </w:rPr>
        <w:t>Western</w:t>
      </w:r>
      <w:r w:rsidRPr="008E03DD">
        <w:rPr>
          <w:rFonts w:eastAsia="Arial" w:cstheme="minorHAnsi"/>
          <w:i/>
          <w:spacing w:val="10"/>
        </w:rPr>
        <w:t xml:space="preserve"> </w:t>
      </w:r>
      <w:r w:rsidRPr="008E03DD">
        <w:rPr>
          <w:rFonts w:eastAsia="Arial" w:cstheme="minorHAnsi"/>
          <w:i/>
        </w:rPr>
        <w:t>Reserve</w:t>
      </w:r>
      <w:r w:rsidRPr="008E03DD">
        <w:rPr>
          <w:rFonts w:eastAsia="Arial" w:cstheme="minorHAnsi"/>
          <w:i/>
          <w:spacing w:val="-16"/>
        </w:rPr>
        <w:t xml:space="preserve"> </w:t>
      </w:r>
      <w:r w:rsidRPr="008E03DD">
        <w:rPr>
          <w:rFonts w:eastAsia="Arial" w:cstheme="minorHAnsi"/>
          <w:i/>
        </w:rPr>
        <w:t>University</w:t>
      </w:r>
      <w:r w:rsidRPr="008E03DD">
        <w:rPr>
          <w:rFonts w:eastAsia="Arial" w:cstheme="minorHAnsi"/>
          <w:i/>
          <w:spacing w:val="49"/>
        </w:rPr>
        <w:t xml:space="preserve"> </w:t>
      </w:r>
      <w:r w:rsidRPr="008E03DD">
        <w:rPr>
          <w:rFonts w:eastAsia="Arial" w:cstheme="minorHAnsi"/>
          <w:i/>
        </w:rPr>
        <w:t xml:space="preserve">School of Medicine and </w:t>
      </w:r>
      <w:r w:rsidRPr="008E03DD">
        <w:rPr>
          <w:rFonts w:eastAsia="Calibri"/>
          <w:i/>
        </w:rPr>
        <w:t>Frances Payne Bolton School of Nursing</w:t>
      </w:r>
    </w:p>
    <w:p w:rsidR="007F3A84" w:rsidRPr="00F01621" w:rsidRDefault="00F355F4" w:rsidP="00F01621">
      <w:pPr>
        <w:spacing w:after="0" w:line="240" w:lineRule="auto"/>
        <w:ind w:left="2250" w:right="20" w:hanging="2250"/>
        <w:rPr>
          <w:rFonts w:eastAsia="Arial" w:cstheme="minorHAnsi"/>
          <w:w w:val="102"/>
        </w:rPr>
      </w:pPr>
      <w:r w:rsidRPr="00F01621">
        <w:rPr>
          <w:rFonts w:eastAsia="Arial" w:cstheme="minorHAnsi"/>
        </w:rPr>
        <w:t>Principal</w:t>
      </w:r>
      <w:r w:rsidRPr="00F01621">
        <w:rPr>
          <w:rFonts w:eastAsia="Arial" w:cstheme="minorHAnsi"/>
          <w:spacing w:val="-10"/>
        </w:rPr>
        <w:t xml:space="preserve"> </w:t>
      </w:r>
      <w:r w:rsidRPr="00F01621">
        <w:rPr>
          <w:rFonts w:eastAsia="Arial" w:cstheme="minorHAnsi"/>
          <w:w w:val="108"/>
        </w:rPr>
        <w:t>Investigator</w:t>
      </w:r>
      <w:r w:rsidR="00F01621">
        <w:rPr>
          <w:rFonts w:eastAsia="Arial" w:cstheme="minorHAnsi"/>
          <w:w w:val="108"/>
        </w:rPr>
        <w:t>s</w:t>
      </w:r>
      <w:r w:rsidRPr="00F01621">
        <w:rPr>
          <w:rFonts w:eastAsia="Arial" w:cstheme="minorHAnsi"/>
          <w:w w:val="108"/>
        </w:rPr>
        <w:t>:</w:t>
      </w:r>
      <w:r w:rsidR="00F01621">
        <w:rPr>
          <w:rFonts w:eastAsia="Arial" w:cstheme="minorHAnsi"/>
          <w:w w:val="108"/>
        </w:rPr>
        <w:tab/>
      </w:r>
      <w:r w:rsidRPr="00F01621">
        <w:rPr>
          <w:rFonts w:eastAsia="Arial" w:cstheme="minorHAnsi"/>
        </w:rPr>
        <w:t>Martha</w:t>
      </w:r>
      <w:r w:rsidR="001A3A7A" w:rsidRPr="00F01621">
        <w:rPr>
          <w:rFonts w:eastAsia="Arial" w:cstheme="minorHAnsi"/>
        </w:rPr>
        <w:t xml:space="preserve"> </w:t>
      </w:r>
      <w:proofErr w:type="spellStart"/>
      <w:r w:rsidRPr="00F01621">
        <w:rPr>
          <w:rFonts w:eastAsia="Arial" w:cstheme="minorHAnsi"/>
          <w:w w:val="104"/>
        </w:rPr>
        <w:t>Sajatovic</w:t>
      </w:r>
      <w:proofErr w:type="spellEnd"/>
      <w:r w:rsidR="001A3A7A" w:rsidRPr="00F01621">
        <w:rPr>
          <w:rFonts w:eastAsia="Arial" w:cstheme="minorHAnsi"/>
          <w:spacing w:val="9"/>
          <w:w w:val="104"/>
        </w:rPr>
        <w:t xml:space="preserve">, </w:t>
      </w:r>
      <w:r w:rsidRPr="00F01621">
        <w:rPr>
          <w:rFonts w:eastAsia="Arial" w:cstheme="minorHAnsi"/>
          <w:w w:val="104"/>
        </w:rPr>
        <w:t>M</w:t>
      </w:r>
      <w:r w:rsidR="001A3A7A" w:rsidRPr="00F01621">
        <w:rPr>
          <w:rFonts w:eastAsia="Arial" w:cstheme="minorHAnsi"/>
          <w:w w:val="104"/>
        </w:rPr>
        <w:t>.</w:t>
      </w:r>
      <w:r w:rsidRPr="00F01621">
        <w:rPr>
          <w:rFonts w:eastAsia="Arial" w:cstheme="minorHAnsi"/>
          <w:w w:val="104"/>
        </w:rPr>
        <w:t>D</w:t>
      </w:r>
      <w:r w:rsidR="001A3A7A" w:rsidRPr="00F01621">
        <w:rPr>
          <w:rFonts w:eastAsia="Arial" w:cstheme="minorHAnsi"/>
          <w:w w:val="104"/>
        </w:rPr>
        <w:t>.</w:t>
      </w:r>
      <w:r w:rsidR="00A31A8B" w:rsidRPr="00F01621">
        <w:rPr>
          <w:rFonts w:eastAsia="Arial" w:cstheme="minorHAnsi"/>
          <w:w w:val="104"/>
        </w:rPr>
        <w:t xml:space="preserve">, </w:t>
      </w:r>
      <w:r w:rsidRPr="00F01621">
        <w:rPr>
          <w:rFonts w:eastAsia="Arial" w:cstheme="minorHAnsi"/>
          <w:w w:val="104"/>
        </w:rPr>
        <w:t>Department</w:t>
      </w:r>
      <w:r w:rsidRPr="00F01621">
        <w:rPr>
          <w:rFonts w:eastAsia="Arial" w:cstheme="minorHAnsi"/>
          <w:spacing w:val="15"/>
          <w:w w:val="104"/>
        </w:rPr>
        <w:t xml:space="preserve"> </w:t>
      </w:r>
      <w:r w:rsidRPr="00F01621">
        <w:rPr>
          <w:rFonts w:eastAsia="Arial" w:cstheme="minorHAnsi"/>
        </w:rPr>
        <w:t>of</w:t>
      </w:r>
      <w:r w:rsidRPr="00F01621">
        <w:rPr>
          <w:rFonts w:eastAsia="Arial" w:cstheme="minorHAnsi"/>
          <w:spacing w:val="14"/>
        </w:rPr>
        <w:t xml:space="preserve"> </w:t>
      </w:r>
      <w:r w:rsidRPr="00F01621">
        <w:rPr>
          <w:rFonts w:eastAsia="Arial" w:cstheme="minorHAnsi"/>
          <w:w w:val="102"/>
        </w:rPr>
        <w:t>Psychiatry</w:t>
      </w:r>
      <w:r w:rsidR="00F01621">
        <w:rPr>
          <w:rFonts w:eastAsia="Arial" w:cstheme="minorHAnsi"/>
          <w:w w:val="102"/>
        </w:rPr>
        <w:br/>
      </w:r>
      <w:r w:rsidR="007F3A84" w:rsidRPr="00F01621">
        <w:rPr>
          <w:rFonts w:eastAsia="Arial" w:cstheme="minorHAnsi"/>
          <w:w w:val="102"/>
        </w:rPr>
        <w:t>Carolyn Harmon Still, PhD, MSM</w:t>
      </w:r>
      <w:r w:rsidR="00F01621">
        <w:rPr>
          <w:rFonts w:eastAsia="Arial" w:cstheme="minorHAnsi"/>
          <w:w w:val="102"/>
        </w:rPr>
        <w:t xml:space="preserve">, </w:t>
      </w:r>
      <w:r w:rsidR="00F01621" w:rsidRPr="009B7096">
        <w:rPr>
          <w:rFonts w:eastAsia="Calibri"/>
        </w:rPr>
        <w:t>School of Nursing</w:t>
      </w:r>
    </w:p>
    <w:p w:rsidR="00F01621" w:rsidRPr="00F01621" w:rsidRDefault="00F01621" w:rsidP="00F01621">
      <w:pPr>
        <w:spacing w:after="0" w:line="240" w:lineRule="auto"/>
        <w:ind w:left="2250" w:right="20" w:hanging="2250"/>
        <w:rPr>
          <w:rFonts w:eastAsia="Arial" w:cstheme="minorHAnsi"/>
          <w:w w:val="102"/>
        </w:rPr>
      </w:pPr>
      <w:r>
        <w:rPr>
          <w:rFonts w:eastAsia="Arial" w:cstheme="minorHAnsi"/>
          <w:w w:val="102"/>
        </w:rPr>
        <w:t>Co-Investigator:</w:t>
      </w:r>
      <w:r>
        <w:rPr>
          <w:rFonts w:eastAsia="Arial" w:cstheme="minorHAnsi"/>
          <w:w w:val="102"/>
        </w:rPr>
        <w:tab/>
      </w:r>
      <w:r w:rsidRPr="00F01621">
        <w:rPr>
          <w:rFonts w:eastAsia="Arial" w:cstheme="minorHAnsi"/>
          <w:w w:val="102"/>
        </w:rPr>
        <w:t>Shirley Moore, PhD, RN, FAAN</w:t>
      </w:r>
      <w:r>
        <w:rPr>
          <w:rFonts w:eastAsia="Arial" w:cstheme="minorHAnsi"/>
          <w:w w:val="102"/>
        </w:rPr>
        <w:t xml:space="preserve">, </w:t>
      </w:r>
      <w:r w:rsidRPr="00F01621">
        <w:rPr>
          <w:rFonts w:eastAsia="Arial" w:cstheme="minorHAnsi"/>
          <w:w w:val="102"/>
        </w:rPr>
        <w:t>Cheryl Killion PhD, RN</w:t>
      </w:r>
      <w:r>
        <w:rPr>
          <w:rFonts w:eastAsia="Arial" w:cstheme="minorHAnsi"/>
          <w:w w:val="102"/>
        </w:rPr>
        <w:t xml:space="preserve">, </w:t>
      </w:r>
      <w:r>
        <w:rPr>
          <w:rFonts w:eastAsia="Arial" w:cstheme="minorHAnsi"/>
          <w:w w:val="102"/>
        </w:rPr>
        <w:br/>
      </w:r>
      <w:r w:rsidRPr="00F01621">
        <w:rPr>
          <w:rFonts w:eastAsia="Arial" w:cstheme="minorHAnsi"/>
          <w:w w:val="102"/>
        </w:rPr>
        <w:t xml:space="preserve">Christopher </w:t>
      </w:r>
      <w:proofErr w:type="spellStart"/>
      <w:r w:rsidRPr="00F01621">
        <w:rPr>
          <w:rFonts w:eastAsia="Arial" w:cstheme="minorHAnsi"/>
          <w:w w:val="102"/>
        </w:rPr>
        <w:t>Burant</w:t>
      </w:r>
      <w:proofErr w:type="spellEnd"/>
      <w:r w:rsidRPr="00F01621">
        <w:rPr>
          <w:rFonts w:eastAsia="Arial" w:cstheme="minorHAnsi"/>
          <w:w w:val="102"/>
        </w:rPr>
        <w:t>, PhD</w:t>
      </w:r>
      <w:r>
        <w:rPr>
          <w:rFonts w:eastAsia="Arial" w:cstheme="minorHAnsi"/>
          <w:w w:val="102"/>
        </w:rPr>
        <w:t>, D</w:t>
      </w:r>
      <w:r w:rsidRPr="00F01621">
        <w:rPr>
          <w:rFonts w:eastAsia="Arial" w:cstheme="minorHAnsi"/>
          <w:w w:val="102"/>
        </w:rPr>
        <w:t xml:space="preserve">ouglas </w:t>
      </w:r>
      <w:proofErr w:type="spellStart"/>
      <w:r w:rsidRPr="00F01621">
        <w:rPr>
          <w:rFonts w:eastAsia="Arial" w:cstheme="minorHAnsi"/>
          <w:w w:val="102"/>
        </w:rPr>
        <w:t>Einstadter</w:t>
      </w:r>
      <w:proofErr w:type="spellEnd"/>
      <w:r w:rsidRPr="00F01621">
        <w:rPr>
          <w:rFonts w:eastAsia="Arial" w:cstheme="minorHAnsi"/>
          <w:w w:val="102"/>
        </w:rPr>
        <w:t>, MD</w:t>
      </w:r>
      <w:r>
        <w:rPr>
          <w:rFonts w:eastAsia="Arial" w:cstheme="minorHAnsi"/>
          <w:w w:val="102"/>
        </w:rPr>
        <w:t xml:space="preserve">, </w:t>
      </w:r>
      <w:r w:rsidRPr="00F01621">
        <w:rPr>
          <w:rFonts w:eastAsia="Arial" w:cstheme="minorHAnsi"/>
          <w:w w:val="102"/>
        </w:rPr>
        <w:t>Sophia Sundararajan, MD</w:t>
      </w:r>
    </w:p>
    <w:p w:rsidR="004F2C8D" w:rsidRPr="00F01621" w:rsidRDefault="00F355F4" w:rsidP="00F01621">
      <w:pPr>
        <w:tabs>
          <w:tab w:val="left" w:pos="2300"/>
        </w:tabs>
        <w:spacing w:after="0" w:line="240" w:lineRule="auto"/>
        <w:ind w:left="2250" w:right="20" w:hanging="2250"/>
        <w:rPr>
          <w:rFonts w:eastAsia="Arial" w:cstheme="minorHAnsi"/>
        </w:rPr>
      </w:pPr>
      <w:r w:rsidRPr="00F01621">
        <w:rPr>
          <w:rFonts w:eastAsia="Arial" w:cstheme="minorHAnsi"/>
        </w:rPr>
        <w:t>Study</w:t>
      </w:r>
      <w:r w:rsidRPr="00F01621">
        <w:rPr>
          <w:rFonts w:eastAsia="Arial" w:cstheme="minorHAnsi"/>
          <w:spacing w:val="4"/>
        </w:rPr>
        <w:t xml:space="preserve"> </w:t>
      </w:r>
      <w:r w:rsidRPr="00F01621">
        <w:rPr>
          <w:rFonts w:eastAsia="Arial" w:cstheme="minorHAnsi"/>
        </w:rPr>
        <w:t>Funding:</w:t>
      </w:r>
      <w:r w:rsidRPr="00F01621">
        <w:rPr>
          <w:rFonts w:eastAsia="Arial" w:cstheme="minorHAnsi"/>
          <w:spacing w:val="-40"/>
        </w:rPr>
        <w:t xml:space="preserve"> </w:t>
      </w:r>
      <w:r w:rsidR="00F01621">
        <w:rPr>
          <w:rFonts w:eastAsia="Arial" w:cstheme="minorHAnsi"/>
          <w:spacing w:val="-40"/>
        </w:rPr>
        <w:tab/>
      </w:r>
      <w:r w:rsidR="00F81728" w:rsidRPr="00F01621">
        <w:rPr>
          <w:rFonts w:eastAsia="Arial" w:cstheme="minorHAnsi"/>
        </w:rPr>
        <w:t>National Institute of Nursing Research (NINR)</w:t>
      </w:r>
    </w:p>
    <w:p w:rsidR="004F2C8D" w:rsidRPr="00F01621" w:rsidRDefault="004F2C8D" w:rsidP="00F01621">
      <w:pPr>
        <w:spacing w:after="0" w:line="240" w:lineRule="auto"/>
        <w:ind w:right="20"/>
        <w:rPr>
          <w:rFonts w:cstheme="minorHAnsi"/>
        </w:rPr>
      </w:pPr>
    </w:p>
    <w:p w:rsidR="004F2C8D" w:rsidRPr="00F01621" w:rsidRDefault="00F355F4" w:rsidP="00F01621">
      <w:pPr>
        <w:spacing w:after="0" w:line="240" w:lineRule="auto"/>
        <w:ind w:right="20"/>
        <w:jc w:val="both"/>
        <w:rPr>
          <w:rFonts w:eastAsia="Arial" w:cstheme="minorHAnsi"/>
          <w:b/>
        </w:rPr>
      </w:pPr>
      <w:r w:rsidRPr="00F01621">
        <w:rPr>
          <w:rFonts w:eastAsia="Arial" w:cstheme="minorHAnsi"/>
          <w:b/>
          <w:w w:val="102"/>
        </w:rPr>
        <w:t>Background:</w:t>
      </w:r>
    </w:p>
    <w:p w:rsidR="00B92464" w:rsidRPr="00F01621" w:rsidRDefault="007F3A84" w:rsidP="00F01621">
      <w:pPr>
        <w:spacing w:after="0" w:line="240" w:lineRule="auto"/>
        <w:ind w:right="20"/>
        <w:jc w:val="both"/>
        <w:rPr>
          <w:rFonts w:eastAsia="Arial" w:cstheme="minorHAnsi"/>
        </w:rPr>
      </w:pPr>
      <w:r w:rsidRPr="00F01621">
        <w:rPr>
          <w:rFonts w:eastAsia="Arial" w:cstheme="minorHAnsi"/>
        </w:rPr>
        <w:t xml:space="preserve">Stroke is a leading cause of disability, death, and health resource use among Americans. Although U.S. stroke mortality rates have declined over the last decade, stroke deaths remain high for African-Americans (AAs) compared to non-Hispanic white Americans (NHWs). AAs have higher stroke rates, experience stroke at a younger age, have more disability, more complications, and slower recovery. Racial disparities in stroke outcomes are particularly high among AA men. High rates of hypertension and diabetes among AA contribute to stroke disparity. </w:t>
      </w:r>
    </w:p>
    <w:p w:rsidR="00B92464" w:rsidRPr="00F01621" w:rsidRDefault="00B92464" w:rsidP="00F01621">
      <w:pPr>
        <w:spacing w:after="0" w:line="240" w:lineRule="auto"/>
        <w:ind w:right="20"/>
        <w:jc w:val="both"/>
        <w:rPr>
          <w:rFonts w:eastAsia="Arial" w:cstheme="minorHAnsi"/>
        </w:rPr>
      </w:pPr>
    </w:p>
    <w:p w:rsidR="00686B2B" w:rsidRPr="00F01621" w:rsidRDefault="007F3A84" w:rsidP="00F01621">
      <w:pPr>
        <w:spacing w:after="0" w:line="240" w:lineRule="auto"/>
        <w:ind w:right="20"/>
        <w:jc w:val="both"/>
        <w:rPr>
          <w:rFonts w:eastAsia="Arial" w:cstheme="minorHAnsi"/>
        </w:rPr>
      </w:pPr>
      <w:r w:rsidRPr="00F01621">
        <w:rPr>
          <w:rFonts w:eastAsia="Arial" w:cstheme="minorHAnsi"/>
        </w:rPr>
        <w:t>Social determinants of health and other factors associated with stroke disparities in AA men include higher rates of smoking, obesity, social stressors, coping styles, unemployment and underemployment and health access issues.</w:t>
      </w:r>
      <w:r w:rsidR="00686B2B" w:rsidRPr="00F01621">
        <w:rPr>
          <w:rFonts w:eastAsia="Arial" w:cstheme="minorHAnsi"/>
        </w:rPr>
        <w:t xml:space="preserve"> </w:t>
      </w:r>
      <w:r w:rsidRPr="00F01621">
        <w:rPr>
          <w:rFonts w:eastAsia="Arial" w:cstheme="minorHAnsi"/>
        </w:rPr>
        <w:t>Once they have experienced a stroke, AA stroke survivors are likely to be discharged from acute care settings to home.</w:t>
      </w:r>
      <w:r w:rsidR="00686B2B" w:rsidRPr="00F01621">
        <w:rPr>
          <w:rFonts w:eastAsia="Arial" w:cstheme="minorHAnsi"/>
        </w:rPr>
        <w:t xml:space="preserve"> </w:t>
      </w:r>
      <w:r w:rsidRPr="00F01621">
        <w:rPr>
          <w:rFonts w:eastAsia="Arial" w:cstheme="minorHAnsi"/>
        </w:rPr>
        <w:t>However, informal home care may be inadequate in some cases to provide the support needed for AA men who have experienced a life-changing medical event.</w:t>
      </w:r>
    </w:p>
    <w:p w:rsidR="00B92464" w:rsidRPr="00F01621" w:rsidRDefault="00B92464" w:rsidP="00F01621">
      <w:pPr>
        <w:spacing w:after="0" w:line="240" w:lineRule="auto"/>
        <w:ind w:right="20"/>
        <w:jc w:val="both"/>
        <w:rPr>
          <w:rFonts w:eastAsia="Arial" w:cstheme="minorHAnsi"/>
        </w:rPr>
      </w:pPr>
    </w:p>
    <w:p w:rsidR="004F2C8D" w:rsidRPr="00F01621" w:rsidRDefault="00F355F4" w:rsidP="00F01621">
      <w:pPr>
        <w:spacing w:after="0" w:line="240" w:lineRule="auto"/>
        <w:ind w:right="20"/>
        <w:jc w:val="both"/>
        <w:rPr>
          <w:rFonts w:eastAsia="Arial" w:cstheme="minorHAnsi"/>
        </w:rPr>
      </w:pPr>
      <w:r w:rsidRPr="00F01621">
        <w:rPr>
          <w:rFonts w:eastAsia="Arial" w:cstheme="minorHAnsi"/>
        </w:rPr>
        <w:t>The</w:t>
      </w:r>
      <w:r w:rsidRPr="00F01621">
        <w:rPr>
          <w:rFonts w:eastAsia="Arial" w:cstheme="minorHAnsi"/>
          <w:spacing w:val="-16"/>
        </w:rPr>
        <w:t xml:space="preserve"> </w:t>
      </w:r>
      <w:r w:rsidRPr="00F01621">
        <w:rPr>
          <w:rFonts w:eastAsia="Arial" w:cstheme="minorHAnsi"/>
        </w:rPr>
        <w:t>purpose</w:t>
      </w:r>
      <w:r w:rsidRPr="00F01621">
        <w:rPr>
          <w:rFonts w:eastAsia="Arial" w:cstheme="minorHAnsi"/>
          <w:spacing w:val="5"/>
        </w:rPr>
        <w:t xml:space="preserve"> </w:t>
      </w:r>
      <w:r w:rsidRPr="00F01621">
        <w:rPr>
          <w:rFonts w:eastAsia="Arial" w:cstheme="minorHAnsi"/>
          <w:w w:val="111"/>
        </w:rPr>
        <w:t xml:space="preserve">of </w:t>
      </w:r>
      <w:r w:rsidRPr="00F01621">
        <w:rPr>
          <w:rFonts w:eastAsia="Arial" w:cstheme="minorHAnsi"/>
        </w:rPr>
        <w:t>the</w:t>
      </w:r>
      <w:r w:rsidRPr="00F01621">
        <w:rPr>
          <w:rFonts w:eastAsia="Arial" w:cstheme="minorHAnsi"/>
          <w:spacing w:val="15"/>
        </w:rPr>
        <w:t xml:space="preserve"> </w:t>
      </w:r>
      <w:r w:rsidRPr="00F01621">
        <w:rPr>
          <w:rFonts w:eastAsia="Arial" w:cstheme="minorHAnsi"/>
          <w:w w:val="94"/>
        </w:rPr>
        <w:t xml:space="preserve">TEAM </w:t>
      </w:r>
      <w:r w:rsidRPr="00F01621">
        <w:rPr>
          <w:rFonts w:eastAsia="Arial" w:cstheme="minorHAnsi"/>
        </w:rPr>
        <w:t>psychoeducational</w:t>
      </w:r>
      <w:r w:rsidRPr="00F01621">
        <w:rPr>
          <w:rFonts w:eastAsia="Arial" w:cstheme="minorHAnsi"/>
          <w:spacing w:val="-2"/>
        </w:rPr>
        <w:t xml:space="preserve"> </w:t>
      </w:r>
      <w:r w:rsidRPr="00F01621">
        <w:rPr>
          <w:rFonts w:eastAsia="Arial" w:cstheme="minorHAnsi"/>
        </w:rPr>
        <w:t>approach</w:t>
      </w:r>
      <w:r w:rsidRPr="00F01621">
        <w:rPr>
          <w:rFonts w:eastAsia="Arial" w:cstheme="minorHAnsi"/>
          <w:spacing w:val="9"/>
        </w:rPr>
        <w:t xml:space="preserve"> </w:t>
      </w:r>
      <w:r w:rsidRPr="00F01621">
        <w:rPr>
          <w:rFonts w:eastAsia="Arial" w:cstheme="minorHAnsi"/>
        </w:rPr>
        <w:t>is</w:t>
      </w:r>
      <w:r w:rsidRPr="00F01621">
        <w:rPr>
          <w:rFonts w:eastAsia="Arial" w:cstheme="minorHAnsi"/>
          <w:spacing w:val="-17"/>
        </w:rPr>
        <w:t xml:space="preserve"> </w:t>
      </w:r>
      <w:r w:rsidRPr="00F01621">
        <w:rPr>
          <w:rFonts w:eastAsia="Arial" w:cstheme="minorHAnsi"/>
        </w:rPr>
        <w:t>to</w:t>
      </w:r>
      <w:r w:rsidRPr="00F01621">
        <w:rPr>
          <w:rFonts w:eastAsia="Arial" w:cstheme="minorHAnsi"/>
          <w:spacing w:val="23"/>
        </w:rPr>
        <w:t xml:space="preserve"> </w:t>
      </w:r>
      <w:r w:rsidRPr="00F01621">
        <w:rPr>
          <w:rFonts w:eastAsia="Arial" w:cstheme="minorHAnsi"/>
        </w:rPr>
        <w:t>reduce</w:t>
      </w:r>
      <w:r w:rsidRPr="00F01621">
        <w:rPr>
          <w:rFonts w:eastAsia="Arial" w:cstheme="minorHAnsi"/>
          <w:spacing w:val="7"/>
        </w:rPr>
        <w:t xml:space="preserve"> </w:t>
      </w:r>
      <w:r w:rsidRPr="00F01621">
        <w:rPr>
          <w:rFonts w:eastAsia="Arial" w:cstheme="minorHAnsi"/>
        </w:rPr>
        <w:t>the</w:t>
      </w:r>
      <w:r w:rsidRPr="00F01621">
        <w:rPr>
          <w:rFonts w:eastAsia="Arial" w:cstheme="minorHAnsi"/>
          <w:spacing w:val="21"/>
        </w:rPr>
        <w:t xml:space="preserve"> </w:t>
      </w:r>
      <w:r w:rsidRPr="00F01621">
        <w:rPr>
          <w:rFonts w:eastAsia="Arial" w:cstheme="minorHAnsi"/>
        </w:rPr>
        <w:t>unacceptably</w:t>
      </w:r>
      <w:r w:rsidRPr="00F01621">
        <w:rPr>
          <w:rFonts w:eastAsia="Arial" w:cstheme="minorHAnsi"/>
          <w:spacing w:val="-2"/>
        </w:rPr>
        <w:t xml:space="preserve"> </w:t>
      </w:r>
      <w:r w:rsidRPr="00F01621">
        <w:rPr>
          <w:rFonts w:eastAsia="Arial" w:cstheme="minorHAnsi"/>
        </w:rPr>
        <w:t>high</w:t>
      </w:r>
      <w:r w:rsidRPr="00F01621">
        <w:rPr>
          <w:rFonts w:eastAsia="Arial" w:cstheme="minorHAnsi"/>
          <w:spacing w:val="4"/>
        </w:rPr>
        <w:t xml:space="preserve"> </w:t>
      </w:r>
      <w:r w:rsidRPr="00F01621">
        <w:rPr>
          <w:rFonts w:eastAsia="Arial" w:cstheme="minorHAnsi"/>
        </w:rPr>
        <w:t>rates</w:t>
      </w:r>
      <w:r w:rsidRPr="00F01621">
        <w:rPr>
          <w:rFonts w:eastAsia="Arial" w:cstheme="minorHAnsi"/>
          <w:spacing w:val="4"/>
        </w:rPr>
        <w:t xml:space="preserve"> </w:t>
      </w:r>
      <w:r w:rsidRPr="00F01621">
        <w:rPr>
          <w:rFonts w:eastAsia="Arial" w:cstheme="minorHAnsi"/>
        </w:rPr>
        <w:t>of</w:t>
      </w:r>
      <w:r w:rsidRPr="00F01621">
        <w:rPr>
          <w:rFonts w:eastAsia="Arial" w:cstheme="minorHAnsi"/>
          <w:spacing w:val="13"/>
        </w:rPr>
        <w:t xml:space="preserve"> </w:t>
      </w:r>
      <w:r w:rsidRPr="00F01621">
        <w:rPr>
          <w:rFonts w:eastAsia="Arial" w:cstheme="minorHAnsi"/>
        </w:rPr>
        <w:t>stroke</w:t>
      </w:r>
      <w:r w:rsidRPr="00F01621">
        <w:rPr>
          <w:rFonts w:eastAsia="Arial" w:cstheme="minorHAnsi"/>
          <w:spacing w:val="8"/>
        </w:rPr>
        <w:t xml:space="preserve"> </w:t>
      </w:r>
      <w:r w:rsidRPr="00F01621">
        <w:rPr>
          <w:rFonts w:eastAsia="Arial" w:cstheme="minorHAnsi"/>
        </w:rPr>
        <w:t>and</w:t>
      </w:r>
      <w:r w:rsidRPr="00F01621">
        <w:rPr>
          <w:rFonts w:eastAsia="Arial" w:cstheme="minorHAnsi"/>
          <w:spacing w:val="-6"/>
        </w:rPr>
        <w:t xml:space="preserve"> </w:t>
      </w:r>
      <w:r w:rsidRPr="00F01621">
        <w:rPr>
          <w:rFonts w:eastAsia="Arial" w:cstheme="minorHAnsi"/>
          <w:w w:val="101"/>
        </w:rPr>
        <w:t xml:space="preserve">stroke </w:t>
      </w:r>
      <w:r w:rsidRPr="00F01621">
        <w:rPr>
          <w:rFonts w:eastAsia="Arial" w:cstheme="minorHAnsi"/>
        </w:rPr>
        <w:t>complications</w:t>
      </w:r>
      <w:r w:rsidRPr="00F01621">
        <w:rPr>
          <w:rFonts w:eastAsia="Arial" w:cstheme="minorHAnsi"/>
          <w:spacing w:val="22"/>
        </w:rPr>
        <w:t xml:space="preserve"> </w:t>
      </w:r>
      <w:r w:rsidRPr="00F01621">
        <w:rPr>
          <w:rFonts w:eastAsia="Arial" w:cstheme="minorHAnsi"/>
        </w:rPr>
        <w:t>in</w:t>
      </w:r>
      <w:r w:rsidRPr="00F01621">
        <w:rPr>
          <w:rFonts w:eastAsia="Arial" w:cstheme="minorHAnsi"/>
          <w:spacing w:val="5"/>
        </w:rPr>
        <w:t xml:space="preserve"> </w:t>
      </w:r>
      <w:r w:rsidRPr="00F01621">
        <w:rPr>
          <w:rFonts w:eastAsia="Arial" w:cstheme="minorHAnsi"/>
        </w:rPr>
        <w:t>African-American</w:t>
      </w:r>
      <w:r w:rsidRPr="00F01621">
        <w:rPr>
          <w:rFonts w:eastAsia="Arial" w:cstheme="minorHAnsi"/>
          <w:spacing w:val="-6"/>
        </w:rPr>
        <w:t xml:space="preserve"> </w:t>
      </w:r>
      <w:r w:rsidR="0004349C" w:rsidRPr="00F01621">
        <w:rPr>
          <w:rFonts w:eastAsia="Arial" w:cstheme="minorHAnsi"/>
          <w:spacing w:val="-6"/>
        </w:rPr>
        <w:t xml:space="preserve">(AA) </w:t>
      </w:r>
      <w:r w:rsidRPr="00F01621">
        <w:rPr>
          <w:rFonts w:eastAsia="Arial" w:cstheme="minorHAnsi"/>
        </w:rPr>
        <w:t>men</w:t>
      </w:r>
      <w:r w:rsidRPr="00F01621">
        <w:rPr>
          <w:rFonts w:eastAsia="Arial" w:cstheme="minorHAnsi"/>
          <w:spacing w:val="13"/>
        </w:rPr>
        <w:t xml:space="preserve"> </w:t>
      </w:r>
      <w:r w:rsidRPr="00F01621">
        <w:rPr>
          <w:rFonts w:eastAsia="Arial" w:cstheme="minorHAnsi"/>
        </w:rPr>
        <w:t>who</w:t>
      </w:r>
      <w:r w:rsidRPr="00F01621">
        <w:rPr>
          <w:rFonts w:eastAsia="Arial" w:cstheme="minorHAnsi"/>
          <w:spacing w:val="21"/>
        </w:rPr>
        <w:t xml:space="preserve"> </w:t>
      </w:r>
      <w:r w:rsidRPr="00F01621">
        <w:rPr>
          <w:rFonts w:eastAsia="Arial" w:cstheme="minorHAnsi"/>
        </w:rPr>
        <w:t>have</w:t>
      </w:r>
      <w:r w:rsidRPr="00F01621">
        <w:rPr>
          <w:rFonts w:eastAsia="Arial" w:cstheme="minorHAnsi"/>
          <w:spacing w:val="-13"/>
        </w:rPr>
        <w:t xml:space="preserve"> </w:t>
      </w:r>
      <w:r w:rsidRPr="00F01621">
        <w:rPr>
          <w:rFonts w:eastAsia="Arial" w:cstheme="minorHAnsi"/>
        </w:rPr>
        <w:t>experienced</w:t>
      </w:r>
      <w:r w:rsidRPr="00F01621">
        <w:rPr>
          <w:rFonts w:eastAsia="Arial" w:cstheme="minorHAnsi"/>
          <w:spacing w:val="5"/>
        </w:rPr>
        <w:t xml:space="preserve"> </w:t>
      </w:r>
      <w:r w:rsidRPr="00F01621">
        <w:rPr>
          <w:rFonts w:eastAsia="Arial" w:cstheme="minorHAnsi"/>
        </w:rPr>
        <w:t>mild</w:t>
      </w:r>
      <w:r w:rsidRPr="00F01621">
        <w:rPr>
          <w:rFonts w:eastAsia="Arial" w:cstheme="minorHAnsi"/>
          <w:spacing w:val="28"/>
        </w:rPr>
        <w:t xml:space="preserve"> </w:t>
      </w:r>
      <w:r w:rsidRPr="00F01621">
        <w:rPr>
          <w:rFonts w:eastAsia="Arial" w:cstheme="minorHAnsi"/>
        </w:rPr>
        <w:t>deficit</w:t>
      </w:r>
      <w:r w:rsidRPr="00F01621">
        <w:rPr>
          <w:rFonts w:eastAsia="Arial" w:cstheme="minorHAnsi"/>
          <w:spacing w:val="28"/>
        </w:rPr>
        <w:t xml:space="preserve"> </w:t>
      </w:r>
      <w:r w:rsidRPr="00F01621">
        <w:rPr>
          <w:rFonts w:eastAsia="Arial" w:cstheme="minorHAnsi"/>
        </w:rPr>
        <w:t>stroke</w:t>
      </w:r>
      <w:r w:rsidRPr="00F01621">
        <w:rPr>
          <w:rFonts w:eastAsia="Arial" w:cstheme="minorHAnsi"/>
          <w:spacing w:val="9"/>
        </w:rPr>
        <w:t xml:space="preserve"> </w:t>
      </w:r>
      <w:r w:rsidRPr="00F01621">
        <w:rPr>
          <w:rFonts w:eastAsia="Arial" w:cstheme="minorHAnsi"/>
        </w:rPr>
        <w:t>or</w:t>
      </w:r>
      <w:r w:rsidRPr="00F01621">
        <w:rPr>
          <w:rFonts w:eastAsia="Arial" w:cstheme="minorHAnsi"/>
          <w:spacing w:val="5"/>
        </w:rPr>
        <w:t xml:space="preserve"> </w:t>
      </w:r>
      <w:r w:rsidRPr="00F01621">
        <w:rPr>
          <w:rFonts w:eastAsia="Arial" w:cstheme="minorHAnsi"/>
          <w:w w:val="104"/>
        </w:rPr>
        <w:t xml:space="preserve">transient </w:t>
      </w:r>
      <w:r w:rsidRPr="00F01621">
        <w:rPr>
          <w:rFonts w:eastAsia="Arial" w:cstheme="minorHAnsi"/>
        </w:rPr>
        <w:t>ischemic</w:t>
      </w:r>
      <w:r w:rsidRPr="00F01621">
        <w:rPr>
          <w:rFonts w:eastAsia="Arial" w:cstheme="minorHAnsi"/>
          <w:spacing w:val="-4"/>
        </w:rPr>
        <w:t xml:space="preserve"> </w:t>
      </w:r>
      <w:r w:rsidRPr="00F01621">
        <w:rPr>
          <w:rFonts w:eastAsia="Arial" w:cstheme="minorHAnsi"/>
        </w:rPr>
        <w:t>attack</w:t>
      </w:r>
      <w:r w:rsidRPr="00F01621">
        <w:rPr>
          <w:rFonts w:eastAsia="Arial" w:cstheme="minorHAnsi"/>
          <w:spacing w:val="5"/>
        </w:rPr>
        <w:t xml:space="preserve"> </w:t>
      </w:r>
      <w:r w:rsidRPr="00F01621">
        <w:rPr>
          <w:rFonts w:eastAsia="Arial" w:cstheme="minorHAnsi"/>
        </w:rPr>
        <w:t>(TIA).</w:t>
      </w:r>
    </w:p>
    <w:p w:rsidR="004F2C8D" w:rsidRPr="00F01621" w:rsidRDefault="004F2C8D" w:rsidP="00F01621">
      <w:pPr>
        <w:spacing w:after="0" w:line="240" w:lineRule="auto"/>
        <w:ind w:right="20"/>
        <w:jc w:val="both"/>
        <w:rPr>
          <w:rFonts w:cstheme="minorHAnsi"/>
        </w:rPr>
      </w:pPr>
    </w:p>
    <w:p w:rsidR="00E53BFA" w:rsidRPr="00F01621" w:rsidRDefault="001A141E" w:rsidP="00F01621">
      <w:pPr>
        <w:spacing w:after="0" w:line="240" w:lineRule="auto"/>
        <w:ind w:right="20"/>
        <w:jc w:val="both"/>
        <w:rPr>
          <w:rFonts w:eastAsia="Arial" w:cstheme="minorHAnsi"/>
          <w:b/>
        </w:rPr>
      </w:pPr>
      <w:r w:rsidRPr="00F01621">
        <w:rPr>
          <w:rFonts w:eastAsia="Arial" w:cstheme="minorHAnsi"/>
          <w:b/>
        </w:rPr>
        <w:t>The</w:t>
      </w:r>
      <w:r w:rsidR="00F355F4" w:rsidRPr="00F01621">
        <w:rPr>
          <w:rFonts w:eastAsia="Arial" w:cstheme="minorHAnsi"/>
          <w:b/>
          <w:spacing w:val="-4"/>
        </w:rPr>
        <w:t xml:space="preserve"> </w:t>
      </w:r>
      <w:r w:rsidR="00F355F4" w:rsidRPr="00F01621">
        <w:rPr>
          <w:rFonts w:eastAsia="Arial" w:cstheme="minorHAnsi"/>
          <w:b/>
        </w:rPr>
        <w:t>intervention:</w:t>
      </w:r>
    </w:p>
    <w:p w:rsidR="00E53BFA" w:rsidRPr="00F01621" w:rsidRDefault="00F01621" w:rsidP="00F01621">
      <w:pPr>
        <w:spacing w:after="0" w:line="240" w:lineRule="auto"/>
        <w:ind w:right="20"/>
        <w:jc w:val="both"/>
        <w:rPr>
          <w:rFonts w:eastAsia="Arial" w:cstheme="minorHAnsi"/>
        </w:rPr>
      </w:pPr>
      <w:r w:rsidRPr="00F01621">
        <w:rPr>
          <w:rFonts w:eastAsia="Arial" w:cstheme="minorHAnsi"/>
          <w:noProof/>
        </w:rPr>
        <w:drawing>
          <wp:anchor distT="0" distB="0" distL="114300" distR="114300" simplePos="0" relativeHeight="251659264" behindDoc="0" locked="0" layoutInCell="1" allowOverlap="1">
            <wp:simplePos x="0" y="0"/>
            <wp:positionH relativeFrom="margin">
              <wp:align>right</wp:align>
            </wp:positionH>
            <wp:positionV relativeFrom="paragraph">
              <wp:posOffset>17780</wp:posOffset>
            </wp:positionV>
            <wp:extent cx="2823845" cy="3600450"/>
            <wp:effectExtent l="0" t="0" r="0" b="0"/>
            <wp:wrapSquare wrapText="bothSides"/>
            <wp:docPr id="3495" name="Picture 3495"/>
            <wp:cNvGraphicFramePr/>
            <a:graphic xmlns:a="http://schemas.openxmlformats.org/drawingml/2006/main">
              <a:graphicData uri="http://schemas.openxmlformats.org/drawingml/2006/picture">
                <pic:pic xmlns:pic="http://schemas.openxmlformats.org/drawingml/2006/picture">
                  <pic:nvPicPr>
                    <pic:cNvPr id="3495" name="Picture 3495"/>
                    <pic:cNvPicPr/>
                  </pic:nvPicPr>
                  <pic:blipFill>
                    <a:blip r:embed="rId7"/>
                    <a:stretch>
                      <a:fillRect/>
                    </a:stretch>
                  </pic:blipFill>
                  <pic:spPr>
                    <a:xfrm>
                      <a:off x="0" y="0"/>
                      <a:ext cx="2823845" cy="3600450"/>
                    </a:xfrm>
                    <a:prstGeom prst="rect">
                      <a:avLst/>
                    </a:prstGeom>
                  </pic:spPr>
                </pic:pic>
              </a:graphicData>
            </a:graphic>
            <wp14:sizeRelH relativeFrom="margin">
              <wp14:pctWidth>0</wp14:pctWidth>
            </wp14:sizeRelH>
            <wp14:sizeRelV relativeFrom="margin">
              <wp14:pctHeight>0</wp14:pctHeight>
            </wp14:sizeRelV>
          </wp:anchor>
        </w:drawing>
      </w:r>
      <w:r w:rsidR="00B92464" w:rsidRPr="00F01621">
        <w:rPr>
          <w:rFonts w:eastAsia="Arial" w:cstheme="minorHAnsi"/>
        </w:rPr>
        <w:t xml:space="preserve">The </w:t>
      </w:r>
      <w:r w:rsidR="009B7998" w:rsidRPr="00F01621">
        <w:rPr>
          <w:rFonts w:eastAsia="Arial" w:cstheme="minorHAnsi"/>
        </w:rPr>
        <w:t>TEAM intervention</w:t>
      </w:r>
      <w:r w:rsidR="0004349C" w:rsidRPr="00F01621">
        <w:rPr>
          <w:rFonts w:eastAsia="Arial" w:cstheme="minorHAnsi"/>
        </w:rPr>
        <w:t xml:space="preserve"> was developed by researchers at Case Western Reserve University (CWRU) to specifically engage and improve health outcomes in AA men at high risk for stroke.</w:t>
      </w:r>
      <w:r w:rsidR="009B7998" w:rsidRPr="00F01621">
        <w:rPr>
          <w:rFonts w:eastAsia="Arial" w:cstheme="minorHAnsi"/>
        </w:rPr>
        <w:t xml:space="preserve"> </w:t>
      </w:r>
    </w:p>
    <w:p w:rsidR="00E53BFA" w:rsidRPr="00F01621" w:rsidRDefault="00E53BFA" w:rsidP="00F01621">
      <w:pPr>
        <w:spacing w:after="0" w:line="240" w:lineRule="auto"/>
        <w:ind w:right="20"/>
        <w:jc w:val="both"/>
        <w:rPr>
          <w:rFonts w:eastAsia="Arial" w:cstheme="minorHAnsi"/>
          <w:w w:val="93"/>
        </w:rPr>
      </w:pPr>
    </w:p>
    <w:p w:rsidR="00374514" w:rsidRPr="00F01621" w:rsidRDefault="0004349C" w:rsidP="00F01621">
      <w:pPr>
        <w:spacing w:after="0" w:line="240" w:lineRule="auto"/>
        <w:ind w:right="20"/>
        <w:jc w:val="both"/>
        <w:rPr>
          <w:rFonts w:cstheme="minorHAnsi"/>
        </w:rPr>
      </w:pPr>
      <w:r w:rsidRPr="00F01621">
        <w:rPr>
          <w:rFonts w:eastAsia="Arial" w:cstheme="minorHAnsi"/>
          <w:w w:val="93"/>
        </w:rPr>
        <w:t>TEAM i</w:t>
      </w:r>
      <w:r w:rsidR="004C505F" w:rsidRPr="00F01621">
        <w:rPr>
          <w:rFonts w:eastAsia="Arial" w:cstheme="minorHAnsi"/>
          <w:w w:val="93"/>
        </w:rPr>
        <w:t>s a</w:t>
      </w:r>
      <w:r w:rsidR="004C505F" w:rsidRPr="00F01621">
        <w:rPr>
          <w:rFonts w:cstheme="minorHAnsi"/>
        </w:rPr>
        <w:t xml:space="preserve"> nurse-led, person-centered, holistic intervention that takes advantage of existing strengths in AA families/communities. TEAM uses peer educator dyads (PEDs) to provide support and model behaviors. The PED consists of an AA man peer educator with experience in managing his own stroke risk and his care partner. A care partner is a family member, friend or other individual who is important in the AA man’s stroke recovery.</w:t>
      </w:r>
    </w:p>
    <w:p w:rsidR="00374514" w:rsidRPr="00F01621" w:rsidRDefault="00374514" w:rsidP="00F01621">
      <w:pPr>
        <w:spacing w:after="0" w:line="240" w:lineRule="auto"/>
        <w:ind w:right="20"/>
        <w:jc w:val="both"/>
        <w:rPr>
          <w:rFonts w:cstheme="minorHAnsi"/>
        </w:rPr>
      </w:pPr>
    </w:p>
    <w:p w:rsidR="00374514" w:rsidRPr="00F01621" w:rsidRDefault="00B92464" w:rsidP="00F01621">
      <w:pPr>
        <w:spacing w:after="0" w:line="240" w:lineRule="auto"/>
        <w:ind w:right="20"/>
        <w:jc w:val="both"/>
        <w:rPr>
          <w:rFonts w:cstheme="minorHAnsi"/>
        </w:rPr>
      </w:pPr>
      <w:r w:rsidRPr="00F01621">
        <w:rPr>
          <w:rFonts w:cstheme="minorHAnsi"/>
        </w:rPr>
        <w:t xml:space="preserve">After an individual orientation session, the intervention will </w:t>
      </w:r>
      <w:r w:rsidR="00374514" w:rsidRPr="00F01621">
        <w:rPr>
          <w:rFonts w:cstheme="minorHAnsi"/>
        </w:rPr>
        <w:t>be delivered in f</w:t>
      </w:r>
      <w:r w:rsidR="00374514" w:rsidRPr="00F01621">
        <w:rPr>
          <w:rFonts w:cstheme="minorHAnsi"/>
          <w:u w:color="2E74B5"/>
        </w:rPr>
        <w:t>ive 60-minute group sessions</w:t>
      </w:r>
      <w:r w:rsidR="00374514" w:rsidRPr="00F01621">
        <w:rPr>
          <w:rFonts w:cstheme="minorHAnsi"/>
        </w:rPr>
        <w:t xml:space="preserve"> with 6-10 stroke survivors (and their care partners as applicable) held approximately every 2 weeks. It will be followed by s</w:t>
      </w:r>
      <w:r w:rsidR="00374514" w:rsidRPr="00F01621">
        <w:rPr>
          <w:rFonts w:cstheme="minorHAnsi"/>
          <w:u w:color="2E74B5"/>
        </w:rPr>
        <w:t>ix brief telephone calls</w:t>
      </w:r>
      <w:r w:rsidR="00374514" w:rsidRPr="00F01621">
        <w:rPr>
          <w:rFonts w:cstheme="minorHAnsi"/>
        </w:rPr>
        <w:t xml:space="preserve"> conducted every 2 weeks for 12 weeks after the conclusion of the group sessions and made in alternating order by the nurse and the peer educator.</w:t>
      </w:r>
    </w:p>
    <w:p w:rsidR="00374514" w:rsidRPr="00F01621" w:rsidRDefault="00374514" w:rsidP="00F01621">
      <w:pPr>
        <w:spacing w:after="0" w:line="240" w:lineRule="auto"/>
        <w:ind w:right="20"/>
        <w:rPr>
          <w:rFonts w:eastAsia="Arial" w:cstheme="minorHAnsi"/>
        </w:rPr>
      </w:pPr>
    </w:p>
    <w:p w:rsidR="00374514" w:rsidRPr="00F01621" w:rsidRDefault="00374514" w:rsidP="00F01621">
      <w:pPr>
        <w:spacing w:after="0" w:line="240" w:lineRule="auto"/>
        <w:ind w:right="20"/>
        <w:jc w:val="center"/>
        <w:rPr>
          <w:rFonts w:eastAsia="Arial" w:cstheme="minorHAnsi"/>
        </w:rPr>
      </w:pPr>
      <w:r w:rsidRPr="00F01621">
        <w:rPr>
          <w:rFonts w:eastAsia="Arial" w:cstheme="minorHAnsi"/>
          <w:w w:val="95"/>
        </w:rPr>
        <w:t>Please</w:t>
      </w:r>
      <w:r w:rsidRPr="00F01621">
        <w:rPr>
          <w:rFonts w:eastAsia="Arial" w:cstheme="minorHAnsi"/>
          <w:spacing w:val="-1"/>
          <w:w w:val="95"/>
        </w:rPr>
        <w:t xml:space="preserve"> </w:t>
      </w:r>
      <w:r w:rsidRPr="00F01621">
        <w:rPr>
          <w:rFonts w:eastAsia="Arial" w:cstheme="minorHAnsi"/>
        </w:rPr>
        <w:t>contact:</w:t>
      </w:r>
      <w:r w:rsidRPr="00F01621">
        <w:rPr>
          <w:rFonts w:eastAsia="Arial" w:cstheme="minorHAnsi"/>
          <w:spacing w:val="2"/>
        </w:rPr>
        <w:t xml:space="preserve"> </w:t>
      </w:r>
      <w:r w:rsidR="005026FE">
        <w:rPr>
          <w:rFonts w:eastAsia="Arial" w:cstheme="minorHAnsi"/>
          <w:spacing w:val="2"/>
        </w:rPr>
        <w:t xml:space="preserve">Michaela Broadnax </w:t>
      </w:r>
      <w:r w:rsidR="002E11FC">
        <w:rPr>
          <w:rFonts w:eastAsia="Arial" w:cstheme="minorHAnsi"/>
          <w:spacing w:val="2"/>
        </w:rPr>
        <w:t>at</w:t>
      </w:r>
      <w:r w:rsidR="005026FE">
        <w:rPr>
          <w:rFonts w:eastAsia="Arial" w:cstheme="minorHAnsi"/>
          <w:spacing w:val="2"/>
        </w:rPr>
        <w:t xml:space="preserve"> </w:t>
      </w:r>
      <w:r w:rsidR="002E11FC">
        <w:rPr>
          <w:rFonts w:eastAsia="Arial" w:cstheme="minorHAnsi"/>
          <w:spacing w:val="2"/>
        </w:rPr>
        <w:t xml:space="preserve">1-888-817-0004 or </w:t>
      </w:r>
      <w:hyperlink r:id="rId8" w:history="1">
        <w:r w:rsidR="002E11FC" w:rsidRPr="00734BA5">
          <w:rPr>
            <w:rStyle w:val="Hyperlink"/>
            <w:rFonts w:ascii="Roboto" w:hAnsi="Roboto"/>
            <w:sz w:val="21"/>
            <w:szCs w:val="21"/>
            <w:shd w:val="clear" w:color="auto" w:fill="FFFFFF"/>
          </w:rPr>
          <w:t>Michaela.Broadnax@uhhospitals.org</w:t>
        </w:r>
      </w:hyperlink>
      <w:r w:rsidR="005026FE">
        <w:rPr>
          <w:rFonts w:ascii="Roboto" w:hAnsi="Roboto"/>
          <w:color w:val="222222"/>
          <w:sz w:val="21"/>
          <w:szCs w:val="21"/>
          <w:shd w:val="clear" w:color="auto" w:fill="FFFFFF"/>
        </w:rPr>
        <w:t xml:space="preserve"> </w:t>
      </w:r>
      <w:r w:rsidR="005026FE" w:rsidRPr="00F01621">
        <w:rPr>
          <w:rFonts w:eastAsia="Arial" w:cstheme="minorHAnsi"/>
        </w:rPr>
        <w:t xml:space="preserve"> </w:t>
      </w:r>
      <w:bookmarkStart w:id="0" w:name="_GoBack"/>
      <w:bookmarkEnd w:id="0"/>
    </w:p>
    <w:sectPr w:rsidR="00374514" w:rsidRPr="00F01621" w:rsidSect="00F01621">
      <w:headerReference w:type="default" r:id="rId9"/>
      <w:footerReference w:type="even" r:id="rId10"/>
      <w:footerReference w:type="default" r:id="rId11"/>
      <w:type w:val="continuous"/>
      <w:pgSz w:w="12260" w:h="1586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538B" w:rsidRDefault="00D1538B" w:rsidP="00374514">
      <w:pPr>
        <w:spacing w:after="0" w:line="240" w:lineRule="auto"/>
      </w:pPr>
      <w:r>
        <w:separator/>
      </w:r>
    </w:p>
  </w:endnote>
  <w:endnote w:type="continuationSeparator" w:id="0">
    <w:p w:rsidR="00D1538B" w:rsidRDefault="00D1538B" w:rsidP="00374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E5E" w:rsidRDefault="00CD3E5E" w:rsidP="00CD3E5E">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514" w:rsidRPr="001A141E" w:rsidRDefault="00374514" w:rsidP="00CD3E5E">
    <w:pPr>
      <w:spacing w:before="8" w:after="0" w:line="240" w:lineRule="auto"/>
      <w:ind w:left="102" w:right="-20"/>
      <w:jc w:val="center"/>
      <w:rPr>
        <w:rFonts w:eastAsia="Arial" w:cstheme="minorHAnsi"/>
        <w:b/>
        <w:i/>
        <w:sz w:val="20"/>
        <w:szCs w:val="20"/>
      </w:rPr>
    </w:pPr>
    <w:r w:rsidRPr="001A141E">
      <w:rPr>
        <w:rFonts w:eastAsia="Arial" w:cstheme="minorHAnsi"/>
        <w:b/>
        <w:i/>
        <w:sz w:val="20"/>
        <w:szCs w:val="20"/>
      </w:rPr>
      <w:t>*This</w:t>
    </w:r>
    <w:r w:rsidRPr="001A141E">
      <w:rPr>
        <w:rFonts w:eastAsia="Arial" w:cstheme="minorHAnsi"/>
        <w:b/>
        <w:i/>
        <w:spacing w:val="-18"/>
        <w:sz w:val="20"/>
        <w:szCs w:val="20"/>
      </w:rPr>
      <w:t xml:space="preserve"> </w:t>
    </w:r>
    <w:r w:rsidRPr="001A141E">
      <w:rPr>
        <w:rFonts w:eastAsia="Arial" w:cstheme="minorHAnsi"/>
        <w:b/>
        <w:i/>
        <w:sz w:val="20"/>
        <w:szCs w:val="20"/>
      </w:rPr>
      <w:t>study</w:t>
    </w:r>
    <w:r w:rsidRPr="001A141E">
      <w:rPr>
        <w:rFonts w:eastAsia="Arial" w:cstheme="minorHAnsi"/>
        <w:b/>
        <w:i/>
        <w:spacing w:val="5"/>
        <w:sz w:val="20"/>
        <w:szCs w:val="20"/>
      </w:rPr>
      <w:t xml:space="preserve"> </w:t>
    </w:r>
    <w:r w:rsidRPr="001A141E">
      <w:rPr>
        <w:rFonts w:eastAsia="Arial" w:cstheme="minorHAnsi"/>
        <w:b/>
        <w:i/>
        <w:sz w:val="20"/>
        <w:szCs w:val="20"/>
      </w:rPr>
      <w:t>description</w:t>
    </w:r>
    <w:r w:rsidRPr="001A141E">
      <w:rPr>
        <w:rFonts w:eastAsia="Arial" w:cstheme="minorHAnsi"/>
        <w:b/>
        <w:i/>
        <w:spacing w:val="23"/>
        <w:sz w:val="20"/>
        <w:szCs w:val="20"/>
      </w:rPr>
      <w:t xml:space="preserve"> </w:t>
    </w:r>
    <w:r w:rsidRPr="001A141E">
      <w:rPr>
        <w:rFonts w:eastAsia="Arial" w:cstheme="minorHAnsi"/>
        <w:b/>
        <w:i/>
        <w:sz w:val="20"/>
        <w:szCs w:val="20"/>
      </w:rPr>
      <w:t>is</w:t>
    </w:r>
    <w:r w:rsidRPr="001A141E">
      <w:rPr>
        <w:rFonts w:eastAsia="Arial" w:cstheme="minorHAnsi"/>
        <w:b/>
        <w:i/>
        <w:spacing w:val="-11"/>
        <w:sz w:val="20"/>
        <w:szCs w:val="20"/>
      </w:rPr>
      <w:t xml:space="preserve"> </w:t>
    </w:r>
    <w:r w:rsidRPr="001A141E">
      <w:rPr>
        <w:rFonts w:eastAsia="Arial" w:cstheme="minorHAnsi"/>
        <w:b/>
        <w:i/>
        <w:sz w:val="20"/>
        <w:szCs w:val="20"/>
      </w:rPr>
      <w:t>intended</w:t>
    </w:r>
    <w:r w:rsidRPr="001A141E">
      <w:rPr>
        <w:rFonts w:eastAsia="Arial" w:cstheme="minorHAnsi"/>
        <w:b/>
        <w:i/>
        <w:spacing w:val="34"/>
        <w:sz w:val="20"/>
        <w:szCs w:val="20"/>
      </w:rPr>
      <w:t xml:space="preserve"> </w:t>
    </w:r>
    <w:r w:rsidRPr="001A141E">
      <w:rPr>
        <w:rFonts w:eastAsia="Arial" w:cstheme="minorHAnsi"/>
        <w:b/>
        <w:i/>
        <w:sz w:val="20"/>
        <w:szCs w:val="20"/>
      </w:rPr>
      <w:t>for</w:t>
    </w:r>
    <w:r w:rsidRPr="001A141E">
      <w:rPr>
        <w:rFonts w:eastAsia="Arial" w:cstheme="minorHAnsi"/>
        <w:b/>
        <w:i/>
        <w:spacing w:val="14"/>
        <w:sz w:val="20"/>
        <w:szCs w:val="20"/>
      </w:rPr>
      <w:t xml:space="preserve"> </w:t>
    </w:r>
    <w:r w:rsidRPr="001A141E">
      <w:rPr>
        <w:rFonts w:eastAsia="Arial" w:cstheme="minorHAnsi"/>
        <w:b/>
        <w:i/>
        <w:sz w:val="20"/>
        <w:szCs w:val="20"/>
      </w:rPr>
      <w:t>professional</w:t>
    </w:r>
    <w:r w:rsidRPr="001A141E">
      <w:rPr>
        <w:rFonts w:eastAsia="Arial" w:cstheme="minorHAnsi"/>
        <w:b/>
        <w:i/>
        <w:spacing w:val="7"/>
        <w:sz w:val="20"/>
        <w:szCs w:val="20"/>
      </w:rPr>
      <w:t xml:space="preserve"> </w:t>
    </w:r>
    <w:r w:rsidRPr="001A141E">
      <w:rPr>
        <w:rFonts w:eastAsia="Arial" w:cstheme="minorHAnsi"/>
        <w:b/>
        <w:i/>
        <w:sz w:val="20"/>
        <w:szCs w:val="20"/>
      </w:rPr>
      <w:t>reference</w:t>
    </w:r>
    <w:r w:rsidRPr="001A141E">
      <w:rPr>
        <w:rFonts w:eastAsia="Arial" w:cstheme="minorHAnsi"/>
        <w:b/>
        <w:i/>
        <w:spacing w:val="15"/>
        <w:sz w:val="20"/>
        <w:szCs w:val="20"/>
      </w:rPr>
      <w:t xml:space="preserve"> </w:t>
    </w:r>
    <w:r w:rsidRPr="001A141E">
      <w:rPr>
        <w:rFonts w:eastAsia="Arial" w:cstheme="minorHAnsi"/>
        <w:b/>
        <w:i/>
        <w:sz w:val="20"/>
        <w:szCs w:val="20"/>
      </w:rPr>
      <w:t>only,</w:t>
    </w:r>
    <w:r w:rsidRPr="001A141E">
      <w:rPr>
        <w:rFonts w:eastAsia="Arial" w:cstheme="minorHAnsi"/>
        <w:b/>
        <w:i/>
        <w:spacing w:val="-7"/>
        <w:sz w:val="20"/>
        <w:szCs w:val="20"/>
      </w:rPr>
      <w:t xml:space="preserve"> </w:t>
    </w:r>
    <w:r w:rsidRPr="001A141E">
      <w:rPr>
        <w:rFonts w:eastAsia="Arial" w:cstheme="minorHAnsi"/>
        <w:b/>
        <w:i/>
        <w:sz w:val="20"/>
        <w:szCs w:val="20"/>
      </w:rPr>
      <w:t>do</w:t>
    </w:r>
    <w:r w:rsidRPr="001A141E">
      <w:rPr>
        <w:rFonts w:eastAsia="Arial" w:cstheme="minorHAnsi"/>
        <w:b/>
        <w:i/>
        <w:spacing w:val="7"/>
        <w:sz w:val="20"/>
        <w:szCs w:val="20"/>
      </w:rPr>
      <w:t xml:space="preserve"> </w:t>
    </w:r>
    <w:r w:rsidRPr="001A141E">
      <w:rPr>
        <w:rFonts w:eastAsia="Arial" w:cstheme="minorHAnsi"/>
        <w:b/>
        <w:i/>
        <w:sz w:val="20"/>
        <w:szCs w:val="20"/>
      </w:rPr>
      <w:t>not</w:t>
    </w:r>
    <w:r w:rsidRPr="001A141E">
      <w:rPr>
        <w:rFonts w:eastAsia="Arial" w:cstheme="minorHAnsi"/>
        <w:b/>
        <w:i/>
        <w:spacing w:val="24"/>
        <w:sz w:val="20"/>
        <w:szCs w:val="20"/>
      </w:rPr>
      <w:t xml:space="preserve"> </w:t>
    </w:r>
    <w:r w:rsidRPr="001A141E">
      <w:rPr>
        <w:rFonts w:eastAsia="Arial" w:cstheme="minorHAnsi"/>
        <w:b/>
        <w:i/>
        <w:sz w:val="20"/>
        <w:szCs w:val="20"/>
      </w:rPr>
      <w:t>distribute</w:t>
    </w:r>
    <w:r w:rsidR="00CD3E5E">
      <w:rPr>
        <w:rFonts w:eastAsia="Arial" w:cstheme="minorHAnsi"/>
        <w:b/>
        <w:i/>
        <w:sz w:val="20"/>
        <w:szCs w:val="20"/>
      </w:rPr>
      <w:t xml:space="preserve"> </w:t>
    </w:r>
    <w:r w:rsidRPr="001A141E">
      <w:rPr>
        <w:rFonts w:eastAsia="Arial" w:cstheme="minorHAnsi"/>
        <w:b/>
        <w:i/>
        <w:sz w:val="20"/>
        <w:szCs w:val="20"/>
      </w:rPr>
      <w:t>to</w:t>
    </w:r>
    <w:r w:rsidRPr="001A141E">
      <w:rPr>
        <w:rFonts w:eastAsia="Arial" w:cstheme="minorHAnsi"/>
        <w:b/>
        <w:i/>
        <w:spacing w:val="23"/>
        <w:sz w:val="20"/>
        <w:szCs w:val="20"/>
      </w:rPr>
      <w:t xml:space="preserve"> </w:t>
    </w:r>
    <w:r w:rsidRPr="001A141E">
      <w:rPr>
        <w:rFonts w:eastAsia="Arial" w:cstheme="minorHAnsi"/>
        <w:b/>
        <w:i/>
        <w:sz w:val="20"/>
        <w:szCs w:val="20"/>
      </w:rPr>
      <w:t>patients*</w:t>
    </w:r>
  </w:p>
  <w:p w:rsidR="00374514" w:rsidRDefault="003745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538B" w:rsidRDefault="00D1538B" w:rsidP="00374514">
      <w:pPr>
        <w:spacing w:after="0" w:line="240" w:lineRule="auto"/>
      </w:pPr>
      <w:r>
        <w:separator/>
      </w:r>
    </w:p>
  </w:footnote>
  <w:footnote w:type="continuationSeparator" w:id="0">
    <w:p w:rsidR="00D1538B" w:rsidRDefault="00D1538B" w:rsidP="003745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E5E" w:rsidRDefault="00CD3E5E" w:rsidP="00CD3E5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175161"/>
    <w:multiLevelType w:val="hybridMultilevel"/>
    <w:tmpl w:val="75EC674C"/>
    <w:lvl w:ilvl="0" w:tplc="31F4E752">
      <w:start w:val="1"/>
      <w:numFmt w:val="decimal"/>
      <w:lvlText w:val="%1)"/>
      <w:lvlJc w:val="left"/>
      <w:pPr>
        <w:ind w:left="543"/>
      </w:pPr>
      <w:rPr>
        <w:rFonts w:ascii="Arial" w:eastAsia="Arial" w:hAnsi="Arial" w:cs="Arial"/>
        <w:b w:val="0"/>
        <w:i w:val="0"/>
        <w:strike w:val="0"/>
        <w:dstrike w:val="0"/>
        <w:color w:val="2E74B5"/>
        <w:sz w:val="22"/>
        <w:szCs w:val="22"/>
        <w:u w:val="none" w:color="000000"/>
        <w:bdr w:val="none" w:sz="0" w:space="0" w:color="auto"/>
        <w:shd w:val="clear" w:color="auto" w:fill="auto"/>
        <w:vertAlign w:val="baseline"/>
      </w:rPr>
    </w:lvl>
    <w:lvl w:ilvl="1" w:tplc="B720E25E">
      <w:start w:val="1"/>
      <w:numFmt w:val="lowerLetter"/>
      <w:lvlText w:val="%2"/>
      <w:lvlJc w:val="left"/>
      <w:pPr>
        <w:ind w:left="1080"/>
      </w:pPr>
      <w:rPr>
        <w:rFonts w:ascii="Arial" w:eastAsia="Arial" w:hAnsi="Arial" w:cs="Arial"/>
        <w:b w:val="0"/>
        <w:i w:val="0"/>
        <w:strike w:val="0"/>
        <w:dstrike w:val="0"/>
        <w:color w:val="2E74B5"/>
        <w:sz w:val="22"/>
        <w:szCs w:val="22"/>
        <w:u w:val="none" w:color="000000"/>
        <w:bdr w:val="none" w:sz="0" w:space="0" w:color="auto"/>
        <w:shd w:val="clear" w:color="auto" w:fill="auto"/>
        <w:vertAlign w:val="baseline"/>
      </w:rPr>
    </w:lvl>
    <w:lvl w:ilvl="2" w:tplc="CB143912">
      <w:start w:val="1"/>
      <w:numFmt w:val="lowerRoman"/>
      <w:lvlText w:val="%3"/>
      <w:lvlJc w:val="left"/>
      <w:pPr>
        <w:ind w:left="1800"/>
      </w:pPr>
      <w:rPr>
        <w:rFonts w:ascii="Arial" w:eastAsia="Arial" w:hAnsi="Arial" w:cs="Arial"/>
        <w:b w:val="0"/>
        <w:i w:val="0"/>
        <w:strike w:val="0"/>
        <w:dstrike w:val="0"/>
        <w:color w:val="2E74B5"/>
        <w:sz w:val="22"/>
        <w:szCs w:val="22"/>
        <w:u w:val="none" w:color="000000"/>
        <w:bdr w:val="none" w:sz="0" w:space="0" w:color="auto"/>
        <w:shd w:val="clear" w:color="auto" w:fill="auto"/>
        <w:vertAlign w:val="baseline"/>
      </w:rPr>
    </w:lvl>
    <w:lvl w:ilvl="3" w:tplc="D6ECBEE0">
      <w:start w:val="1"/>
      <w:numFmt w:val="decimal"/>
      <w:lvlText w:val="%4"/>
      <w:lvlJc w:val="left"/>
      <w:pPr>
        <w:ind w:left="2520"/>
      </w:pPr>
      <w:rPr>
        <w:rFonts w:ascii="Arial" w:eastAsia="Arial" w:hAnsi="Arial" w:cs="Arial"/>
        <w:b w:val="0"/>
        <w:i w:val="0"/>
        <w:strike w:val="0"/>
        <w:dstrike w:val="0"/>
        <w:color w:val="2E74B5"/>
        <w:sz w:val="22"/>
        <w:szCs w:val="22"/>
        <w:u w:val="none" w:color="000000"/>
        <w:bdr w:val="none" w:sz="0" w:space="0" w:color="auto"/>
        <w:shd w:val="clear" w:color="auto" w:fill="auto"/>
        <w:vertAlign w:val="baseline"/>
      </w:rPr>
    </w:lvl>
    <w:lvl w:ilvl="4" w:tplc="303A9E22">
      <w:start w:val="1"/>
      <w:numFmt w:val="lowerLetter"/>
      <w:lvlText w:val="%5"/>
      <w:lvlJc w:val="left"/>
      <w:pPr>
        <w:ind w:left="3240"/>
      </w:pPr>
      <w:rPr>
        <w:rFonts w:ascii="Arial" w:eastAsia="Arial" w:hAnsi="Arial" w:cs="Arial"/>
        <w:b w:val="0"/>
        <w:i w:val="0"/>
        <w:strike w:val="0"/>
        <w:dstrike w:val="0"/>
        <w:color w:val="2E74B5"/>
        <w:sz w:val="22"/>
        <w:szCs w:val="22"/>
        <w:u w:val="none" w:color="000000"/>
        <w:bdr w:val="none" w:sz="0" w:space="0" w:color="auto"/>
        <w:shd w:val="clear" w:color="auto" w:fill="auto"/>
        <w:vertAlign w:val="baseline"/>
      </w:rPr>
    </w:lvl>
    <w:lvl w:ilvl="5" w:tplc="0F6AC350">
      <w:start w:val="1"/>
      <w:numFmt w:val="lowerRoman"/>
      <w:lvlText w:val="%6"/>
      <w:lvlJc w:val="left"/>
      <w:pPr>
        <w:ind w:left="3960"/>
      </w:pPr>
      <w:rPr>
        <w:rFonts w:ascii="Arial" w:eastAsia="Arial" w:hAnsi="Arial" w:cs="Arial"/>
        <w:b w:val="0"/>
        <w:i w:val="0"/>
        <w:strike w:val="0"/>
        <w:dstrike w:val="0"/>
        <w:color w:val="2E74B5"/>
        <w:sz w:val="22"/>
        <w:szCs w:val="22"/>
        <w:u w:val="none" w:color="000000"/>
        <w:bdr w:val="none" w:sz="0" w:space="0" w:color="auto"/>
        <w:shd w:val="clear" w:color="auto" w:fill="auto"/>
        <w:vertAlign w:val="baseline"/>
      </w:rPr>
    </w:lvl>
    <w:lvl w:ilvl="6" w:tplc="5E44B31A">
      <w:start w:val="1"/>
      <w:numFmt w:val="decimal"/>
      <w:lvlText w:val="%7"/>
      <w:lvlJc w:val="left"/>
      <w:pPr>
        <w:ind w:left="4680"/>
      </w:pPr>
      <w:rPr>
        <w:rFonts w:ascii="Arial" w:eastAsia="Arial" w:hAnsi="Arial" w:cs="Arial"/>
        <w:b w:val="0"/>
        <w:i w:val="0"/>
        <w:strike w:val="0"/>
        <w:dstrike w:val="0"/>
        <w:color w:val="2E74B5"/>
        <w:sz w:val="22"/>
        <w:szCs w:val="22"/>
        <w:u w:val="none" w:color="000000"/>
        <w:bdr w:val="none" w:sz="0" w:space="0" w:color="auto"/>
        <w:shd w:val="clear" w:color="auto" w:fill="auto"/>
        <w:vertAlign w:val="baseline"/>
      </w:rPr>
    </w:lvl>
    <w:lvl w:ilvl="7" w:tplc="A20632F8">
      <w:start w:val="1"/>
      <w:numFmt w:val="lowerLetter"/>
      <w:lvlText w:val="%8"/>
      <w:lvlJc w:val="left"/>
      <w:pPr>
        <w:ind w:left="5400"/>
      </w:pPr>
      <w:rPr>
        <w:rFonts w:ascii="Arial" w:eastAsia="Arial" w:hAnsi="Arial" w:cs="Arial"/>
        <w:b w:val="0"/>
        <w:i w:val="0"/>
        <w:strike w:val="0"/>
        <w:dstrike w:val="0"/>
        <w:color w:val="2E74B5"/>
        <w:sz w:val="22"/>
        <w:szCs w:val="22"/>
        <w:u w:val="none" w:color="000000"/>
        <w:bdr w:val="none" w:sz="0" w:space="0" w:color="auto"/>
        <w:shd w:val="clear" w:color="auto" w:fill="auto"/>
        <w:vertAlign w:val="baseline"/>
      </w:rPr>
    </w:lvl>
    <w:lvl w:ilvl="8" w:tplc="E4DECE96">
      <w:start w:val="1"/>
      <w:numFmt w:val="lowerRoman"/>
      <w:lvlText w:val="%9"/>
      <w:lvlJc w:val="left"/>
      <w:pPr>
        <w:ind w:left="6120"/>
      </w:pPr>
      <w:rPr>
        <w:rFonts w:ascii="Arial" w:eastAsia="Arial" w:hAnsi="Arial" w:cs="Arial"/>
        <w:b w:val="0"/>
        <w:i w:val="0"/>
        <w:strike w:val="0"/>
        <w:dstrike w:val="0"/>
        <w:color w:val="2E74B5"/>
        <w:sz w:val="22"/>
        <w:szCs w:val="22"/>
        <w:u w:val="none" w:color="000000"/>
        <w:bdr w:val="none" w:sz="0" w:space="0" w:color="auto"/>
        <w:shd w:val="clear" w:color="auto" w:fill="auto"/>
        <w:vertAlign w:val="baseline"/>
      </w:rPr>
    </w:lvl>
  </w:abstractNum>
  <w:abstractNum w:abstractNumId="1" w15:restartNumberingAfterBreak="0">
    <w:nsid w:val="3EE229A7"/>
    <w:multiLevelType w:val="hybridMultilevel"/>
    <w:tmpl w:val="5AB64F44"/>
    <w:lvl w:ilvl="0" w:tplc="F300D260">
      <w:numFmt w:val="bullet"/>
      <w:lvlText w:val="-"/>
      <w:lvlJc w:val="left"/>
      <w:pPr>
        <w:ind w:left="466" w:hanging="360"/>
      </w:pPr>
      <w:rPr>
        <w:rFonts w:ascii="Arial" w:eastAsia="Arial" w:hAnsi="Arial" w:cs="Arial" w:hint="default"/>
        <w:w w:val="90"/>
      </w:rPr>
    </w:lvl>
    <w:lvl w:ilvl="1" w:tplc="04090003" w:tentative="1">
      <w:start w:val="1"/>
      <w:numFmt w:val="bullet"/>
      <w:lvlText w:val="o"/>
      <w:lvlJc w:val="left"/>
      <w:pPr>
        <w:ind w:left="1186" w:hanging="360"/>
      </w:pPr>
      <w:rPr>
        <w:rFonts w:ascii="Courier New" w:hAnsi="Courier New" w:cs="Courier New" w:hint="default"/>
      </w:rPr>
    </w:lvl>
    <w:lvl w:ilvl="2" w:tplc="04090005" w:tentative="1">
      <w:start w:val="1"/>
      <w:numFmt w:val="bullet"/>
      <w:lvlText w:val=""/>
      <w:lvlJc w:val="left"/>
      <w:pPr>
        <w:ind w:left="1906" w:hanging="360"/>
      </w:pPr>
      <w:rPr>
        <w:rFonts w:ascii="Wingdings" w:hAnsi="Wingdings" w:hint="default"/>
      </w:rPr>
    </w:lvl>
    <w:lvl w:ilvl="3" w:tplc="04090001" w:tentative="1">
      <w:start w:val="1"/>
      <w:numFmt w:val="bullet"/>
      <w:lvlText w:val=""/>
      <w:lvlJc w:val="left"/>
      <w:pPr>
        <w:ind w:left="2626" w:hanging="360"/>
      </w:pPr>
      <w:rPr>
        <w:rFonts w:ascii="Symbol" w:hAnsi="Symbol" w:hint="default"/>
      </w:rPr>
    </w:lvl>
    <w:lvl w:ilvl="4" w:tplc="04090003" w:tentative="1">
      <w:start w:val="1"/>
      <w:numFmt w:val="bullet"/>
      <w:lvlText w:val="o"/>
      <w:lvlJc w:val="left"/>
      <w:pPr>
        <w:ind w:left="3346" w:hanging="360"/>
      </w:pPr>
      <w:rPr>
        <w:rFonts w:ascii="Courier New" w:hAnsi="Courier New" w:cs="Courier New" w:hint="default"/>
      </w:rPr>
    </w:lvl>
    <w:lvl w:ilvl="5" w:tplc="04090005" w:tentative="1">
      <w:start w:val="1"/>
      <w:numFmt w:val="bullet"/>
      <w:lvlText w:val=""/>
      <w:lvlJc w:val="left"/>
      <w:pPr>
        <w:ind w:left="4066" w:hanging="360"/>
      </w:pPr>
      <w:rPr>
        <w:rFonts w:ascii="Wingdings" w:hAnsi="Wingdings" w:hint="default"/>
      </w:rPr>
    </w:lvl>
    <w:lvl w:ilvl="6" w:tplc="04090001" w:tentative="1">
      <w:start w:val="1"/>
      <w:numFmt w:val="bullet"/>
      <w:lvlText w:val=""/>
      <w:lvlJc w:val="left"/>
      <w:pPr>
        <w:ind w:left="4786" w:hanging="360"/>
      </w:pPr>
      <w:rPr>
        <w:rFonts w:ascii="Symbol" w:hAnsi="Symbol" w:hint="default"/>
      </w:rPr>
    </w:lvl>
    <w:lvl w:ilvl="7" w:tplc="04090003" w:tentative="1">
      <w:start w:val="1"/>
      <w:numFmt w:val="bullet"/>
      <w:lvlText w:val="o"/>
      <w:lvlJc w:val="left"/>
      <w:pPr>
        <w:ind w:left="5506" w:hanging="360"/>
      </w:pPr>
      <w:rPr>
        <w:rFonts w:ascii="Courier New" w:hAnsi="Courier New" w:cs="Courier New" w:hint="default"/>
      </w:rPr>
    </w:lvl>
    <w:lvl w:ilvl="8" w:tplc="04090005" w:tentative="1">
      <w:start w:val="1"/>
      <w:numFmt w:val="bullet"/>
      <w:lvlText w:val=""/>
      <w:lvlJc w:val="left"/>
      <w:pPr>
        <w:ind w:left="6226"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C8D"/>
    <w:rsid w:val="00030E35"/>
    <w:rsid w:val="0004349C"/>
    <w:rsid w:val="001A141E"/>
    <w:rsid w:val="001A3A7A"/>
    <w:rsid w:val="002E11FC"/>
    <w:rsid w:val="00374514"/>
    <w:rsid w:val="00376594"/>
    <w:rsid w:val="004C445C"/>
    <w:rsid w:val="004C505F"/>
    <w:rsid w:val="004F2C8D"/>
    <w:rsid w:val="005026FE"/>
    <w:rsid w:val="005C23BE"/>
    <w:rsid w:val="005D14CA"/>
    <w:rsid w:val="00676FE7"/>
    <w:rsid w:val="00686B2B"/>
    <w:rsid w:val="00686F87"/>
    <w:rsid w:val="00791232"/>
    <w:rsid w:val="007F3A84"/>
    <w:rsid w:val="008E03DD"/>
    <w:rsid w:val="009B7998"/>
    <w:rsid w:val="00A06C26"/>
    <w:rsid w:val="00A31A8B"/>
    <w:rsid w:val="00A35F64"/>
    <w:rsid w:val="00A67734"/>
    <w:rsid w:val="00AC4D9D"/>
    <w:rsid w:val="00B56AC7"/>
    <w:rsid w:val="00B92464"/>
    <w:rsid w:val="00BD7100"/>
    <w:rsid w:val="00CB145A"/>
    <w:rsid w:val="00CD3E5E"/>
    <w:rsid w:val="00D1538B"/>
    <w:rsid w:val="00E53BFA"/>
    <w:rsid w:val="00F01621"/>
    <w:rsid w:val="00F355F4"/>
    <w:rsid w:val="00F71334"/>
    <w:rsid w:val="00F81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F8902"/>
  <w15:docId w15:val="{116515AF-230E-421C-A42E-1B417AF18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6F87"/>
    <w:pPr>
      <w:ind w:left="720"/>
      <w:contextualSpacing/>
    </w:pPr>
  </w:style>
  <w:style w:type="paragraph" w:styleId="Header">
    <w:name w:val="header"/>
    <w:basedOn w:val="Normal"/>
    <w:link w:val="HeaderChar"/>
    <w:uiPriority w:val="99"/>
    <w:unhideWhenUsed/>
    <w:rsid w:val="003745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514"/>
  </w:style>
  <w:style w:type="paragraph" w:styleId="Footer">
    <w:name w:val="footer"/>
    <w:basedOn w:val="Normal"/>
    <w:link w:val="FooterChar"/>
    <w:uiPriority w:val="99"/>
    <w:unhideWhenUsed/>
    <w:rsid w:val="003745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514"/>
  </w:style>
  <w:style w:type="paragraph" w:styleId="BalloonText">
    <w:name w:val="Balloon Text"/>
    <w:basedOn w:val="Normal"/>
    <w:link w:val="BalloonTextChar"/>
    <w:uiPriority w:val="99"/>
    <w:semiHidden/>
    <w:unhideWhenUsed/>
    <w:rsid w:val="001A14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141E"/>
    <w:rPr>
      <w:rFonts w:ascii="Segoe UI" w:hAnsi="Segoe UI" w:cs="Segoe UI"/>
      <w:sz w:val="18"/>
      <w:szCs w:val="18"/>
    </w:rPr>
  </w:style>
  <w:style w:type="character" w:styleId="Hyperlink">
    <w:name w:val="Hyperlink"/>
    <w:basedOn w:val="DefaultParagraphFont"/>
    <w:uiPriority w:val="99"/>
    <w:unhideWhenUsed/>
    <w:rsid w:val="005026F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Michaela.Broadnax@uhhospital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449</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kmz24</dc:creator>
  <cp:lastModifiedBy>Carolyn Still</cp:lastModifiedBy>
  <cp:revision>2</cp:revision>
  <cp:lastPrinted>2019-10-10T19:36:00Z</cp:lastPrinted>
  <dcterms:created xsi:type="dcterms:W3CDTF">2021-02-04T01:42:00Z</dcterms:created>
  <dcterms:modified xsi:type="dcterms:W3CDTF">2021-02-04T01:42:00Z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2013-01-15T00:00:00Z</vt:filetime>
  </property>
  <property fmtid="{D5CDD505-2E9C-101B-9397-08002B2CF9AE}" pid="3" name="LastSaved">
    <vt:filetime>2013-04-02T00:00:00Z</vt:filetime>
  </property>
</Properties>
</file>