
<file path=[Content_Types].xml><?xml version="1.0" encoding="utf-8"?>
<Types xmlns="http://schemas.openxmlformats.org/package/2006/content-types">
  <Default Extension="bin" ContentType="application/vnd.openxmlformats-officedocument.oleObject"/>
  <Default Extension="png" ContentType="image/png"/>
  <Default Extension="rels" ContentType="application/vnd.openxmlformats-package.relationships+xml"/>
  <Default Extension="xml" ContentType="application/xml"/>
  <Default Extension="(null)" ContentType="image/x-emf"/>
  <Default Extension="xlsx" ContentType="application/vnd.openxmlformats-officedocument.spreadsheetml.sheet"/>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2.xml" ContentType="application/vnd.openxmlformats-officedocument.themeOverrid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theme/themeOverride3.xml" ContentType="application/vnd.openxmlformats-officedocument.themeOverrid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theme/themeOverride4.xml" ContentType="application/vnd.openxmlformats-officedocument.themeOverride+xml"/>
  <Override PartName="/word/header5.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3C6022" w:rsidRDefault="00237122" w:rsidP="00E81F39">
      <w:pPr>
        <w:pStyle w:val="APA"/>
      </w:pPr>
      <w:bookmarkStart w:id="0" w:name="_GoBack"/>
      <w:bookmarkEnd w:id="0"/>
    </w:p>
    <w:p w:rsidR="00E81F39" w:rsidRDefault="00E81F39" w:rsidP="00E81F39">
      <w:pPr>
        <w:pStyle w:val="APA"/>
      </w:pPr>
    </w:p>
    <w:p w:rsidR="00E81F39" w:rsidRDefault="00E81F39" w:rsidP="00E81F39">
      <w:pPr>
        <w:pStyle w:val="APA"/>
      </w:pPr>
    </w:p>
    <w:p w:rsidR="00E81F39" w:rsidRDefault="00E81F39" w:rsidP="00E81F39">
      <w:pPr>
        <w:pStyle w:val="APA"/>
      </w:pPr>
    </w:p>
    <w:p w:rsidR="00E81F39" w:rsidRDefault="00E81F39" w:rsidP="00E81F39">
      <w:pPr>
        <w:pStyle w:val="APA"/>
      </w:pPr>
    </w:p>
    <w:p w:rsidR="00E81F39" w:rsidRDefault="00E81F39" w:rsidP="00E81F39">
      <w:pPr>
        <w:pStyle w:val="APA"/>
      </w:pPr>
    </w:p>
    <w:p w:rsidR="00E81F39" w:rsidRDefault="00E81F39" w:rsidP="00E81F39">
      <w:pPr>
        <w:pStyle w:val="APA"/>
      </w:pPr>
    </w:p>
    <w:p w:rsidR="00E81F39" w:rsidRDefault="00FB64D6" w:rsidP="00E81F39">
      <w:pPr>
        <w:pStyle w:val="APAHeadingCenter"/>
      </w:pPr>
      <w:bookmarkStart w:id="1" w:name="bmTitlePageTitle"/>
      <w:r>
        <w:t>Demography Project: Stop the Bleed</w:t>
      </w:r>
      <w:bookmarkEnd w:id="1"/>
      <w:r w:rsidR="00C238EA">
        <w:t xml:space="preserve"> </w:t>
      </w:r>
    </w:p>
    <w:p w:rsidR="00E81F39" w:rsidRDefault="005B79DE" w:rsidP="00E81F39">
      <w:pPr>
        <w:pStyle w:val="APAHeadingCenter"/>
      </w:pPr>
      <w:bookmarkStart w:id="2" w:name="bmTitlePageName"/>
      <w:r>
        <w:t>Bettina Alischer, Bridget Gill, Marc Mileti, Noreen O'Malley, Annmarie Paul, Andrea Rinker</w:t>
      </w:r>
      <w:bookmarkEnd w:id="2"/>
    </w:p>
    <w:p w:rsidR="00E81F39" w:rsidRDefault="00E81F39" w:rsidP="00E81F39">
      <w:pPr>
        <w:pStyle w:val="APAHeadingCenter"/>
      </w:pPr>
      <w:bookmarkStart w:id="3" w:name="bmTitlePageInstitution"/>
      <w:r>
        <w:t>Cleveland State University</w:t>
      </w:r>
      <w:bookmarkEnd w:id="3"/>
    </w:p>
    <w:p w:rsidR="00E81F39" w:rsidRDefault="00E81F39" w:rsidP="00E81F39">
      <w:pPr>
        <w:pStyle w:val="APAHeadingCenter"/>
      </w:pPr>
      <w:bookmarkStart w:id="4" w:name="bmTitlePageCourseName"/>
      <w:bookmarkEnd w:id="4"/>
    </w:p>
    <w:p w:rsidR="00E81F39" w:rsidRDefault="00E81F39" w:rsidP="00E81F39">
      <w:pPr>
        <w:pStyle w:val="APAHeadingCenter"/>
      </w:pPr>
      <w:bookmarkStart w:id="5" w:name="bmTitlePageTeacher"/>
      <w:bookmarkEnd w:id="5"/>
    </w:p>
    <w:p w:rsidR="00E81F39" w:rsidRDefault="00E81F39" w:rsidP="00E81F39">
      <w:pPr>
        <w:pStyle w:val="APAHeadingCenter"/>
      </w:pPr>
      <w:bookmarkStart w:id="6" w:name="bmTitlePageDate"/>
      <w:bookmarkEnd w:id="6"/>
    </w:p>
    <w:p w:rsidR="00E371EF" w:rsidRDefault="00E371EF" w:rsidP="00E81F39">
      <w:pPr>
        <w:pStyle w:val="APA"/>
        <w:sectPr w:rsidR="00E371EF" w:rsidSect="00E371EF">
          <w:headerReference w:type="even" r:id="rId7"/>
          <w:headerReference w:type="default" r:id="rId8"/>
          <w:footerReference w:type="even" r:id="rId9"/>
          <w:footerReference w:type="default" r:id="rId10"/>
          <w:headerReference w:type="first" r:id="rId11"/>
          <w:footerReference w:type="first" r:id="rId12"/>
          <w:pgSz w:w="12240" w:h="15840"/>
          <w:pgMar w:top="1440" w:right="1440" w:bottom="1440" w:left="1440" w:header="720" w:footer="720" w:gutter="0"/>
          <w:cols w:space="720"/>
          <w:docGrid w:linePitch="360"/>
        </w:sectPr>
      </w:pPr>
    </w:p>
    <w:p w:rsidR="00E81F39" w:rsidRDefault="00E371EF" w:rsidP="00E371EF">
      <w:pPr>
        <w:pStyle w:val="APAHeadingCenterIncludedInTOC"/>
      </w:pPr>
      <w:bookmarkStart w:id="7" w:name="bmAbstract"/>
      <w:bookmarkStart w:id="8" w:name="bmAbstractContainer"/>
      <w:r>
        <w:lastRenderedPageBreak/>
        <w:t>Abstract</w:t>
      </w:r>
      <w:bookmarkEnd w:id="7"/>
    </w:p>
    <w:p w:rsidR="00E371EF" w:rsidRPr="00E371EF" w:rsidRDefault="00C238EA" w:rsidP="00E371EF">
      <w:pPr>
        <w:pStyle w:val="APAAbstract"/>
      </w:pPr>
      <w:r>
        <w:t>Stop the B</w:t>
      </w:r>
      <w:r w:rsidR="00BC1EFD">
        <w:t xml:space="preserve">leed is a national program launched in 2016 to prevent death in trauma victims from uncontrolled hemorrhage by teaching life-saving techniques that can be used by non-medical bystanders.  After reviewing data on penetrating deaths in the city of Cleveland, neighborhoods with the highest rates of death from gunshot wounds or stabbings were identified in the 44104 and 44105 zip codes. </w:t>
      </w:r>
      <w:r w:rsidR="006F46F3">
        <w:t xml:space="preserve"> </w:t>
      </w:r>
      <w:r w:rsidR="00BC1EFD">
        <w:t>This group</w:t>
      </w:r>
      <w:r w:rsidR="00636E7B">
        <w:t xml:space="preserve"> proposes launching a grassroot</w:t>
      </w:r>
      <w:r w:rsidR="00DA4DEF">
        <w:t>s</w:t>
      </w:r>
      <w:r w:rsidR="00BC1EFD">
        <w:t xml:space="preserve">, pilot program to teach members of these communities Stop the Bleed. Data collected throughout the program’s implementation would be evaluated for a reduction in deaths from uncontrolled bleeding in these areas over the course of five years. </w:t>
      </w:r>
    </w:p>
    <w:p w:rsidR="00E371EF" w:rsidRDefault="005B79DE" w:rsidP="005B79DE">
      <w:pPr>
        <w:pStyle w:val="APA"/>
      </w:pPr>
      <w:bookmarkStart w:id="9" w:name="bmKeywords"/>
      <w:r w:rsidRPr="005B79DE">
        <w:rPr>
          <w:i/>
        </w:rPr>
        <w:t xml:space="preserve">            Keywords: </w:t>
      </w:r>
      <w:bookmarkEnd w:id="9"/>
      <w:r w:rsidR="00BC1EFD">
        <w:t>Stop the Bleed, hemorrhage control, violence, public health</w:t>
      </w:r>
    </w:p>
    <w:p w:rsidR="005B79DE" w:rsidRPr="00E371EF" w:rsidRDefault="005B79DE" w:rsidP="00E371EF">
      <w:pPr>
        <w:pStyle w:val="APA"/>
        <w:sectPr w:rsidR="005B79DE" w:rsidRPr="00E371EF" w:rsidSect="00E371EF">
          <w:headerReference w:type="default" r:id="rId13"/>
          <w:pgSz w:w="12240" w:h="15840"/>
          <w:pgMar w:top="1440" w:right="1440" w:bottom="1440" w:left="1440" w:header="720" w:footer="720" w:gutter="0"/>
          <w:cols w:space="720"/>
          <w:docGrid w:linePitch="360"/>
        </w:sectPr>
      </w:pPr>
    </w:p>
    <w:p w:rsidR="002B5286" w:rsidRDefault="004B4F4F" w:rsidP="002B5286">
      <w:pPr>
        <w:pStyle w:val="APAHeadingCenter"/>
      </w:pPr>
      <w:bookmarkStart w:id="10" w:name="bmFirstPageTitle"/>
      <w:bookmarkEnd w:id="8"/>
      <w:r>
        <w:lastRenderedPageBreak/>
        <w:t>Demography Project: Stop the Bleed</w:t>
      </w:r>
      <w:bookmarkEnd w:id="10"/>
    </w:p>
    <w:p w:rsidR="007E768F" w:rsidRPr="002B5286" w:rsidRDefault="007E768F" w:rsidP="002B5286">
      <w:pPr>
        <w:pStyle w:val="APAHeadingCenter"/>
      </w:pPr>
      <w:r w:rsidRPr="00D32529">
        <w:rPr>
          <w:b/>
        </w:rPr>
        <w:t>Issue of Concern</w:t>
      </w:r>
    </w:p>
    <w:p w:rsidR="007E768F" w:rsidRPr="00D32529" w:rsidRDefault="00721852" w:rsidP="002B5286">
      <w:pPr>
        <w:overflowPunct w:val="0"/>
        <w:autoSpaceDE w:val="0"/>
        <w:autoSpaceDN w:val="0"/>
        <w:adjustRightInd w:val="0"/>
        <w:spacing w:line="480" w:lineRule="auto"/>
        <w:ind w:firstLine="720"/>
        <w:textAlignment w:val="baseline"/>
      </w:pPr>
      <w:r>
        <w:t>According to t</w:t>
      </w:r>
      <w:r w:rsidR="007E768F" w:rsidRPr="00D32529">
        <w:t xml:space="preserve">he Federal Bureau of Investigation-Uniform Crime Report (FBI-UCR), a 0.8 percent decrease in violent crime (homicide, forcible rape, robbery, and aggravated assault) was reported between January 2016 and June 2017 (FBI-UCR, 2017).  However, the violent crime rate in Cuyahoga County, Ohio is nearly three times the national median.  Between 2010 and 2012 the violent crime rate in Cuyahoga County was 559.7 per 100,000 population compared to the national median of 199.2 </w:t>
      </w:r>
      <w:bookmarkStart w:id="11" w:name="C432114774074074I113632T432114791319444"/>
      <w:r w:rsidR="007E768F" w:rsidRPr="00D32529">
        <w:t>(</w:t>
      </w:r>
      <w:r w:rsidR="00361E6E">
        <w:t>MetroHealth Medical Center [MHMC],</w:t>
      </w:r>
      <w:r w:rsidR="007E768F" w:rsidRPr="00D32529">
        <w:t xml:space="preserve"> 2018)</w:t>
      </w:r>
      <w:bookmarkEnd w:id="11"/>
      <w:r w:rsidR="007E768F" w:rsidRPr="00D32529">
        <w:t>.  Over 500 lives were claimed because of homicide by penetrating injury (gunsh</w:t>
      </w:r>
      <w:r w:rsidR="00A16DAB">
        <w:t>ot wounds or stabbings) in the c</w:t>
      </w:r>
      <w:r w:rsidR="007E768F" w:rsidRPr="00D32529">
        <w:t>ity of Cleveland between 2013-2017</w:t>
      </w:r>
      <w:r w:rsidR="001006EF">
        <w:t xml:space="preserve"> (see Appendix A)</w:t>
      </w:r>
      <w:r w:rsidR="007E768F" w:rsidRPr="00D32529">
        <w:t>.  Most of the homicides occurred on the east side of Cleveland</w:t>
      </w:r>
      <w:r w:rsidR="00CE5372">
        <w:t xml:space="preserve"> in the zip codes 44104 and 44105, in the area </w:t>
      </w:r>
      <w:r w:rsidR="00F37536">
        <w:t xml:space="preserve">referred to as the Union-Miles </w:t>
      </w:r>
      <w:r w:rsidR="00CE5372">
        <w:t>neighborhood</w:t>
      </w:r>
      <w:r w:rsidR="007E768F" w:rsidRPr="00D32529">
        <w:t>.  The east side of Cleveland is identified as the area east of the Cuyahoga River</w:t>
      </w:r>
      <w:r w:rsidR="00C81088">
        <w:t xml:space="preserve"> </w:t>
      </w:r>
      <w:r w:rsidR="00096215">
        <w:t>(</w:t>
      </w:r>
      <w:r w:rsidR="001006EF">
        <w:t>see Appendix B</w:t>
      </w:r>
      <w:r w:rsidR="00096215">
        <w:t>)</w:t>
      </w:r>
      <w:r w:rsidR="007E768F" w:rsidRPr="00D32529">
        <w:t xml:space="preserve">.  Uncontrolled hemorrhage is the leading cause of preventable death by trauma </w:t>
      </w:r>
      <w:bookmarkStart w:id="12" w:name="C432114916782407I113632T432114924305556"/>
      <w:r w:rsidR="007E768F" w:rsidRPr="00D32529">
        <w:t>(American College of Surgeons</w:t>
      </w:r>
      <w:r w:rsidR="00A16DAB">
        <w:t xml:space="preserve"> [ACS]</w:t>
      </w:r>
      <w:r w:rsidR="007E768F" w:rsidRPr="00D32529">
        <w:t>, 2018)</w:t>
      </w:r>
      <w:bookmarkEnd w:id="12"/>
      <w:r w:rsidR="007E768F" w:rsidRPr="00D32529">
        <w:t xml:space="preserve">.  A committee initiated by the </w:t>
      </w:r>
      <w:r w:rsidR="00A16DAB">
        <w:t xml:space="preserve">ACS </w:t>
      </w:r>
      <w:r w:rsidR="007E768F" w:rsidRPr="00D32529">
        <w:t xml:space="preserve">to create a national policy to prevent unnecessary deaths caused </w:t>
      </w:r>
      <w:r w:rsidR="00497AC1">
        <w:t xml:space="preserve">by </w:t>
      </w:r>
      <w:r w:rsidR="007E768F" w:rsidRPr="00D32529">
        <w:t xml:space="preserve">mass casualty events resulted in The Hartford Consensus </w:t>
      </w:r>
      <w:bookmarkStart w:id="13" w:name="C432115006365741I113632T432115050000000"/>
      <w:r w:rsidR="007E768F" w:rsidRPr="00D32529">
        <w:t>(Jacobs, Burns, Langer, &amp; DeJonge, 2016)</w:t>
      </w:r>
      <w:bookmarkEnd w:id="13"/>
      <w:r w:rsidR="007E768F" w:rsidRPr="00D32529">
        <w:t xml:space="preserve">.  The Hartford Consensus found there is public desire to act to stop bleeding, but a lack of knowledge exists </w:t>
      </w:r>
      <w:bookmarkStart w:id="14" w:name="C432115006365741I113632T432115076388889"/>
      <w:r w:rsidR="007E768F" w:rsidRPr="00D32529">
        <w:t>(Jacobs et al., 2016)</w:t>
      </w:r>
      <w:bookmarkEnd w:id="14"/>
      <w:r w:rsidR="007E768F" w:rsidRPr="00D32529">
        <w:t xml:space="preserve">.  A grassroots community program in </w:t>
      </w:r>
      <w:r>
        <w:t xml:space="preserve">targeted neighborhoods of </w:t>
      </w:r>
      <w:r w:rsidR="007E768F" w:rsidRPr="00D32529">
        <w:t xml:space="preserve">Cleveland with the intent to provide </w:t>
      </w:r>
      <w:r>
        <w:t xml:space="preserve">hemorrhage control </w:t>
      </w:r>
      <w:r w:rsidR="007E768F" w:rsidRPr="00D32529">
        <w:t xml:space="preserve">training to citizens in high violent crime areas may reduce mortality. </w:t>
      </w:r>
    </w:p>
    <w:p w:rsidR="007E768F" w:rsidRPr="00D32529" w:rsidRDefault="007E768F" w:rsidP="002B5286">
      <w:pPr>
        <w:pStyle w:val="APAHeading1"/>
      </w:pPr>
      <w:r w:rsidRPr="00D32529">
        <w:t>Targeted Population Characteristics</w:t>
      </w:r>
    </w:p>
    <w:p w:rsidR="007E768F" w:rsidRPr="00D32529" w:rsidRDefault="007E768F" w:rsidP="00A16DAB">
      <w:pPr>
        <w:overflowPunct w:val="0"/>
        <w:autoSpaceDE w:val="0"/>
        <w:autoSpaceDN w:val="0"/>
        <w:adjustRightInd w:val="0"/>
        <w:spacing w:line="480" w:lineRule="auto"/>
        <w:ind w:firstLine="720"/>
        <w:textAlignment w:val="baseline"/>
      </w:pPr>
      <w:r w:rsidRPr="00D32529">
        <w:t>Identifying the characteristics of the target population for this program was determined through data provide</w:t>
      </w:r>
      <w:r w:rsidR="00A16DAB">
        <w:t>d by the Cuyahoga County Medical Examiner’s Office</w:t>
      </w:r>
      <w:r w:rsidR="00B6518A">
        <w:t xml:space="preserve"> (CCMEO)</w:t>
      </w:r>
      <w:r w:rsidR="00721852">
        <w:t xml:space="preserve">.  </w:t>
      </w:r>
      <w:r w:rsidR="00721852">
        <w:lastRenderedPageBreak/>
        <w:t>D</w:t>
      </w:r>
      <w:r w:rsidRPr="00D32529">
        <w:t xml:space="preserve">emographic descriptions of the areas most impacted by violent crime and homicides by penetrating trauma </w:t>
      </w:r>
      <w:r w:rsidR="00721852">
        <w:t xml:space="preserve">were obtained </w:t>
      </w:r>
      <w:r w:rsidRPr="00D32529">
        <w:t xml:space="preserve">from the United </w:t>
      </w:r>
      <w:r w:rsidR="00497AC1">
        <w:t xml:space="preserve">States </w:t>
      </w:r>
      <w:r w:rsidRPr="00D32529">
        <w:t xml:space="preserve">Census Bureau. </w:t>
      </w:r>
      <w:r w:rsidR="00A16DAB">
        <w:t xml:space="preserve"> </w:t>
      </w:r>
      <w:r w:rsidRPr="00D32529">
        <w:t>An analysis of t</w:t>
      </w:r>
      <w:r w:rsidR="00A16DAB">
        <w:t xml:space="preserve">he data provided by the medical examiner </w:t>
      </w:r>
      <w:r w:rsidR="00721852">
        <w:t>identified</w:t>
      </w:r>
      <w:r w:rsidRPr="00D32529">
        <w:t xml:space="preserve"> the geographic location, age, gender, and race of the targeted population.  </w:t>
      </w:r>
    </w:p>
    <w:p w:rsidR="007E768F" w:rsidRDefault="007E768F" w:rsidP="002B5286">
      <w:pPr>
        <w:overflowPunct w:val="0"/>
        <w:autoSpaceDE w:val="0"/>
        <w:autoSpaceDN w:val="0"/>
        <w:adjustRightInd w:val="0"/>
        <w:spacing w:line="480" w:lineRule="auto"/>
        <w:ind w:firstLine="720"/>
        <w:textAlignment w:val="baseline"/>
      </w:pPr>
      <w:r w:rsidRPr="00D32529">
        <w:t>The geographic location of the areas with the highest incidence of homicides by penetrating injuries is displayed by the top 10 zip co</w:t>
      </w:r>
      <w:r w:rsidR="00CE42A6">
        <w:t>des in Cleveland (Table 1).  80 percent</w:t>
      </w:r>
      <w:r w:rsidRPr="00D32529">
        <w:t xml:space="preserve"> of the zip codes are located east of the Cuyahoga River. </w:t>
      </w:r>
    </w:p>
    <w:p w:rsidR="00135D21" w:rsidRDefault="00A3166D" w:rsidP="00C83C64">
      <w:pPr>
        <w:overflowPunct w:val="0"/>
        <w:autoSpaceDE w:val="0"/>
        <w:autoSpaceDN w:val="0"/>
        <w:adjustRightInd w:val="0"/>
        <w:ind w:firstLine="720"/>
        <w:textAlignment w:val="baseline"/>
      </w:pPr>
      <w:r>
        <w:t>Table 1</w:t>
      </w:r>
      <w:r w:rsidR="00135D21">
        <w:t xml:space="preserve"> </w:t>
      </w:r>
    </w:p>
    <w:p w:rsidR="00135D21" w:rsidRPr="00135D21" w:rsidRDefault="00C83C64" w:rsidP="00C83C64">
      <w:pPr>
        <w:overflowPunct w:val="0"/>
        <w:autoSpaceDE w:val="0"/>
        <w:autoSpaceDN w:val="0"/>
        <w:adjustRightInd w:val="0"/>
        <w:ind w:firstLine="720"/>
        <w:textAlignment w:val="baseline"/>
        <w:rPr>
          <w:i/>
        </w:rPr>
      </w:pPr>
      <w:r>
        <w:rPr>
          <w:i/>
        </w:rPr>
        <w:t xml:space="preserve">Cuyahoga County </w:t>
      </w:r>
      <w:r w:rsidR="00135D21">
        <w:rPr>
          <w:i/>
        </w:rPr>
        <w:t>Penetrating Injury</w:t>
      </w:r>
      <w:r>
        <w:rPr>
          <w:i/>
        </w:rPr>
        <w:t xml:space="preserve"> Deaths by Zip Code</w:t>
      </w:r>
    </w:p>
    <w:p w:rsidR="007E768F" w:rsidRPr="00D32529" w:rsidRDefault="007E768F" w:rsidP="007E768F">
      <w:pPr>
        <w:overflowPunct w:val="0"/>
        <w:autoSpaceDE w:val="0"/>
        <w:autoSpaceDN w:val="0"/>
        <w:adjustRightInd w:val="0"/>
        <w:ind w:firstLine="720"/>
        <w:textAlignment w:val="baseline"/>
      </w:pPr>
      <w:r w:rsidRPr="00D32529">
        <w:rPr>
          <w:noProof/>
        </w:rPr>
        <w:drawing>
          <wp:inline distT="0" distB="0" distL="0" distR="0" wp14:anchorId="2ABEDBA4" wp14:editId="76FCF466">
            <wp:extent cx="4572000" cy="2743200"/>
            <wp:effectExtent l="0" t="0" r="0" b="0"/>
            <wp:docPr id="1" name="Chart 1">
              <a:extLst xmlns:a="http://schemas.openxmlformats.org/drawingml/2006/main">
                <a:ext uri="{FF2B5EF4-FFF2-40B4-BE49-F238E27FC236}">
                  <a16:creationId xmlns:a16="http://schemas.microsoft.com/office/drawing/2014/main" id="{D0CD7053-E314-4250-9CBD-DE624F45BE4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rsidR="00A3166D" w:rsidRPr="00A3166D" w:rsidRDefault="00A3166D" w:rsidP="00B6518A">
      <w:pPr>
        <w:ind w:left="720"/>
      </w:pPr>
      <w:r w:rsidRPr="00A3166D">
        <w:rPr>
          <w:i/>
        </w:rPr>
        <w:t>Note</w:t>
      </w:r>
      <w:bookmarkStart w:id="15" w:name="bmCit_4bbd683b209a4a88876fe77eebdc38e5"/>
      <w:r w:rsidR="00B6518A">
        <w:t>.  Created with data from CCMEO, 2018.</w:t>
      </w:r>
    </w:p>
    <w:bookmarkEnd w:id="15"/>
    <w:p w:rsidR="002B5286" w:rsidRDefault="002B5286" w:rsidP="007E768F">
      <w:pPr>
        <w:overflowPunct w:val="0"/>
        <w:autoSpaceDE w:val="0"/>
        <w:autoSpaceDN w:val="0"/>
        <w:adjustRightInd w:val="0"/>
        <w:ind w:firstLine="720"/>
        <w:textAlignment w:val="baseline"/>
      </w:pPr>
    </w:p>
    <w:p w:rsidR="007E768F" w:rsidRDefault="007E768F" w:rsidP="002B5286">
      <w:pPr>
        <w:overflowPunct w:val="0"/>
        <w:autoSpaceDE w:val="0"/>
        <w:autoSpaceDN w:val="0"/>
        <w:adjustRightInd w:val="0"/>
        <w:spacing w:line="480" w:lineRule="auto"/>
        <w:ind w:firstLine="720"/>
        <w:textAlignment w:val="baseline"/>
      </w:pPr>
      <w:r w:rsidRPr="00D32529">
        <w:t xml:space="preserve">Youth violence is the third leading cause of death in the United States and in 2012, nearly 5,000 Americans aged 15-24 were victims of homicide (Centers for </w:t>
      </w:r>
      <w:r w:rsidR="00A16DAB">
        <w:t>Disease Control and Prevention [CDC]</w:t>
      </w:r>
      <w:r w:rsidRPr="00D32529">
        <w:t xml:space="preserve">, 2015).  An estimated 1,300 youth aged 15-25 were victims or perpetrators of gun violence in 2016 </w:t>
      </w:r>
      <w:bookmarkStart w:id="16" w:name="C432058878703704I113632T432115403472222"/>
      <w:r w:rsidR="00A16DAB">
        <w:t>(</w:t>
      </w:r>
      <w:r w:rsidRPr="00D32529">
        <w:t>City of Cleveland, 2017)</w:t>
      </w:r>
      <w:bookmarkEnd w:id="16"/>
      <w:r w:rsidRPr="00D32529">
        <w:t>.  The data</w:t>
      </w:r>
      <w:r>
        <w:t xml:space="preserve"> that the </w:t>
      </w:r>
      <w:r w:rsidRPr="00D32529">
        <w:t>authors analyzed is consistent with the findings of the</w:t>
      </w:r>
      <w:r w:rsidR="00A16DAB">
        <w:t xml:space="preserve"> CDC and the City of Cleveland </w:t>
      </w:r>
      <w:r w:rsidRPr="00D32529">
        <w:t>(Table 2)</w:t>
      </w:r>
      <w:r w:rsidR="00A16DAB">
        <w:t>.</w:t>
      </w:r>
      <w:r w:rsidRPr="00D32529">
        <w:t xml:space="preserve">  </w:t>
      </w:r>
    </w:p>
    <w:p w:rsidR="00B6518A" w:rsidRDefault="00B6518A" w:rsidP="002B5286">
      <w:pPr>
        <w:overflowPunct w:val="0"/>
        <w:autoSpaceDE w:val="0"/>
        <w:autoSpaceDN w:val="0"/>
        <w:adjustRightInd w:val="0"/>
        <w:spacing w:line="480" w:lineRule="auto"/>
        <w:ind w:firstLine="720"/>
        <w:textAlignment w:val="baseline"/>
      </w:pPr>
    </w:p>
    <w:p w:rsidR="00C83C64" w:rsidRDefault="00C83C64" w:rsidP="00C83C64">
      <w:pPr>
        <w:overflowPunct w:val="0"/>
        <w:autoSpaceDE w:val="0"/>
        <w:autoSpaceDN w:val="0"/>
        <w:adjustRightInd w:val="0"/>
        <w:textAlignment w:val="baseline"/>
      </w:pPr>
    </w:p>
    <w:p w:rsidR="00B6518A" w:rsidRPr="00D32529" w:rsidRDefault="00B6518A" w:rsidP="007E768F">
      <w:pPr>
        <w:overflowPunct w:val="0"/>
        <w:autoSpaceDE w:val="0"/>
        <w:autoSpaceDN w:val="0"/>
        <w:adjustRightInd w:val="0"/>
        <w:ind w:firstLine="720"/>
        <w:textAlignment w:val="baseline"/>
      </w:pPr>
    </w:p>
    <w:p w:rsidR="007E768F" w:rsidRDefault="00B6518A" w:rsidP="007E768F">
      <w:pPr>
        <w:overflowPunct w:val="0"/>
        <w:autoSpaceDE w:val="0"/>
        <w:autoSpaceDN w:val="0"/>
        <w:adjustRightInd w:val="0"/>
        <w:ind w:firstLine="720"/>
        <w:textAlignment w:val="baseline"/>
      </w:pPr>
      <w:r>
        <w:t>Table 2</w:t>
      </w:r>
    </w:p>
    <w:p w:rsidR="00B6518A" w:rsidRPr="00C83C64" w:rsidRDefault="00C83C64" w:rsidP="00C83C64">
      <w:pPr>
        <w:overflowPunct w:val="0"/>
        <w:autoSpaceDE w:val="0"/>
        <w:autoSpaceDN w:val="0"/>
        <w:adjustRightInd w:val="0"/>
        <w:ind w:firstLine="720"/>
        <w:textAlignment w:val="baseline"/>
        <w:rPr>
          <w:i/>
        </w:rPr>
      </w:pPr>
      <w:r>
        <w:rPr>
          <w:i/>
        </w:rPr>
        <w:t>Cuyahoga County Penetrating Deaths by Age</w:t>
      </w:r>
    </w:p>
    <w:p w:rsidR="007E768F" w:rsidRPr="00D32529" w:rsidRDefault="007E768F" w:rsidP="007E768F">
      <w:pPr>
        <w:overflowPunct w:val="0"/>
        <w:autoSpaceDE w:val="0"/>
        <w:autoSpaceDN w:val="0"/>
        <w:adjustRightInd w:val="0"/>
        <w:ind w:firstLine="720"/>
        <w:textAlignment w:val="baseline"/>
        <w:rPr>
          <w:noProof/>
        </w:rPr>
      </w:pPr>
      <w:r w:rsidRPr="00D32529">
        <w:rPr>
          <w:noProof/>
        </w:rPr>
        <w:drawing>
          <wp:inline distT="0" distB="0" distL="0" distR="0" wp14:anchorId="6138D461" wp14:editId="5C3879A8">
            <wp:extent cx="4572000" cy="2743200"/>
            <wp:effectExtent l="0" t="0" r="0" b="0"/>
            <wp:docPr id="11" name="Chart 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rsidR="007E768F" w:rsidRDefault="00B6518A" w:rsidP="00B6518A">
      <w:pPr>
        <w:ind w:left="720"/>
      </w:pPr>
      <w:r w:rsidRPr="00A3166D">
        <w:rPr>
          <w:i/>
        </w:rPr>
        <w:t>Note</w:t>
      </w:r>
      <w:r>
        <w:t>.  Created with data from CCMEO, 2018.</w:t>
      </w:r>
    </w:p>
    <w:p w:rsidR="002B5286" w:rsidRPr="00D32529" w:rsidRDefault="002B5286" w:rsidP="007E768F">
      <w:pPr>
        <w:overflowPunct w:val="0"/>
        <w:autoSpaceDE w:val="0"/>
        <w:autoSpaceDN w:val="0"/>
        <w:adjustRightInd w:val="0"/>
        <w:ind w:firstLine="720"/>
        <w:textAlignment w:val="baseline"/>
        <w:rPr>
          <w:noProof/>
        </w:rPr>
      </w:pPr>
    </w:p>
    <w:p w:rsidR="007E768F" w:rsidRDefault="007E768F" w:rsidP="002B5286">
      <w:pPr>
        <w:overflowPunct w:val="0"/>
        <w:autoSpaceDE w:val="0"/>
        <w:autoSpaceDN w:val="0"/>
        <w:adjustRightInd w:val="0"/>
        <w:spacing w:line="480" w:lineRule="auto"/>
        <w:ind w:firstLine="720"/>
        <w:textAlignment w:val="baseline"/>
        <w:rPr>
          <w:noProof/>
        </w:rPr>
      </w:pPr>
      <w:r w:rsidRPr="00D32529">
        <w:rPr>
          <w:noProof/>
        </w:rPr>
        <w:t>According to data from the National Vital Statistics Reports</w:t>
      </w:r>
      <w:r w:rsidR="00A16DAB">
        <w:rPr>
          <w:noProof/>
        </w:rPr>
        <w:t xml:space="preserve"> (2016)</w:t>
      </w:r>
      <w:r w:rsidRPr="00D32529">
        <w:rPr>
          <w:noProof/>
        </w:rPr>
        <w:t>, the ratio of death by injury or accid</w:t>
      </w:r>
      <w:r w:rsidR="00A16DAB">
        <w:rPr>
          <w:noProof/>
        </w:rPr>
        <w:t>ent for males to females is 2:1</w:t>
      </w:r>
      <w:r w:rsidRPr="00D32529">
        <w:rPr>
          <w:noProof/>
        </w:rPr>
        <w:t xml:space="preserve">.  In addition, men are nine times more likely to have hospital stays for gunshot wounds than women </w:t>
      </w:r>
      <w:bookmarkStart w:id="17" w:name="C432082921875000I113632T432115528819444"/>
      <w:r w:rsidRPr="00D32529">
        <w:rPr>
          <w:noProof/>
        </w:rPr>
        <w:t>(Frazer et al., 2018)</w:t>
      </w:r>
      <w:bookmarkEnd w:id="17"/>
      <w:r w:rsidRPr="00D32529">
        <w:rPr>
          <w:noProof/>
        </w:rPr>
        <w:t>. Tab</w:t>
      </w:r>
      <w:r w:rsidR="00CE42A6">
        <w:rPr>
          <w:noProof/>
        </w:rPr>
        <w:t xml:space="preserve">le 3 displays the difference in gender for </w:t>
      </w:r>
      <w:r w:rsidRPr="00D32529">
        <w:rPr>
          <w:noProof/>
        </w:rPr>
        <w:t>penetrating injury homicides.</w:t>
      </w:r>
    </w:p>
    <w:p w:rsidR="00B6518A" w:rsidRDefault="00B6518A" w:rsidP="00B6038F">
      <w:pPr>
        <w:overflowPunct w:val="0"/>
        <w:autoSpaceDE w:val="0"/>
        <w:autoSpaceDN w:val="0"/>
        <w:adjustRightInd w:val="0"/>
        <w:ind w:firstLine="720"/>
        <w:textAlignment w:val="baseline"/>
        <w:rPr>
          <w:noProof/>
        </w:rPr>
      </w:pPr>
      <w:r>
        <w:rPr>
          <w:noProof/>
        </w:rPr>
        <w:t>Table 3</w:t>
      </w:r>
    </w:p>
    <w:p w:rsidR="00B6038F" w:rsidRPr="00B6038F" w:rsidRDefault="00B6038F" w:rsidP="00B6038F">
      <w:pPr>
        <w:overflowPunct w:val="0"/>
        <w:autoSpaceDE w:val="0"/>
        <w:autoSpaceDN w:val="0"/>
        <w:adjustRightInd w:val="0"/>
        <w:ind w:firstLine="720"/>
        <w:textAlignment w:val="baseline"/>
        <w:rPr>
          <w:i/>
          <w:noProof/>
        </w:rPr>
      </w:pPr>
      <w:r>
        <w:rPr>
          <w:i/>
          <w:noProof/>
        </w:rPr>
        <w:t>Cuyahoga County Penetrating Deaths by Sex</w:t>
      </w:r>
    </w:p>
    <w:p w:rsidR="007E768F" w:rsidRPr="00D32529" w:rsidRDefault="007E768F" w:rsidP="007E768F">
      <w:pPr>
        <w:overflowPunct w:val="0"/>
        <w:autoSpaceDE w:val="0"/>
        <w:autoSpaceDN w:val="0"/>
        <w:adjustRightInd w:val="0"/>
        <w:ind w:firstLine="720"/>
        <w:textAlignment w:val="baseline"/>
      </w:pPr>
      <w:r w:rsidRPr="00D32529">
        <w:rPr>
          <w:noProof/>
        </w:rPr>
        <w:drawing>
          <wp:inline distT="0" distB="0" distL="0" distR="0" wp14:anchorId="7DA01BDC" wp14:editId="0259D477">
            <wp:extent cx="4572000" cy="2743200"/>
            <wp:effectExtent l="0" t="0" r="0" b="0"/>
            <wp:docPr id="4" name="Chart 4">
              <a:extLst xmlns:a="http://schemas.openxmlformats.org/drawingml/2006/main">
                <a:ext uri="{FF2B5EF4-FFF2-40B4-BE49-F238E27FC236}">
                  <a16:creationId xmlns:a16="http://schemas.microsoft.com/office/drawing/2014/main" id="{03CB1FE1-3600-430A-9901-9F65EA766AF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rsidR="00B6518A" w:rsidRPr="00A3166D" w:rsidRDefault="00B6518A" w:rsidP="00CE42A6">
      <w:r w:rsidRPr="00A3166D">
        <w:rPr>
          <w:i/>
        </w:rPr>
        <w:lastRenderedPageBreak/>
        <w:t>Note</w:t>
      </w:r>
      <w:r>
        <w:t>.  Created with data from CCMEO, 2018.</w:t>
      </w:r>
    </w:p>
    <w:p w:rsidR="007E768F" w:rsidRPr="00D32529" w:rsidRDefault="007E768F" w:rsidP="007E768F">
      <w:pPr>
        <w:overflowPunct w:val="0"/>
        <w:autoSpaceDE w:val="0"/>
        <w:autoSpaceDN w:val="0"/>
        <w:adjustRightInd w:val="0"/>
        <w:ind w:firstLine="720"/>
        <w:textAlignment w:val="baseline"/>
        <w:rPr>
          <w:noProof/>
        </w:rPr>
      </w:pPr>
    </w:p>
    <w:p w:rsidR="007E768F" w:rsidRDefault="007E768F" w:rsidP="00721852">
      <w:pPr>
        <w:overflowPunct w:val="0"/>
        <w:autoSpaceDE w:val="0"/>
        <w:autoSpaceDN w:val="0"/>
        <w:adjustRightInd w:val="0"/>
        <w:spacing w:line="480" w:lineRule="auto"/>
        <w:ind w:firstLine="720"/>
        <w:textAlignment w:val="baseline"/>
        <w:rPr>
          <w:noProof/>
        </w:rPr>
      </w:pPr>
      <w:r w:rsidRPr="00D32529">
        <w:rPr>
          <w:noProof/>
        </w:rPr>
        <w:t xml:space="preserve">The </w:t>
      </w:r>
      <w:r w:rsidR="00721852">
        <w:rPr>
          <w:noProof/>
        </w:rPr>
        <w:t>exact method for mortality data</w:t>
      </w:r>
      <w:r w:rsidRPr="00D32529">
        <w:rPr>
          <w:noProof/>
        </w:rPr>
        <w:t xml:space="preserve"> collection by the Cuyahoga Coroner Office is unknown, and the data provides only three race distinctions (Asian, Black</w:t>
      </w:r>
      <w:r>
        <w:rPr>
          <w:noProof/>
        </w:rPr>
        <w:t>,</w:t>
      </w:r>
      <w:r w:rsidRPr="00D32529">
        <w:rPr>
          <w:noProof/>
        </w:rPr>
        <w:t xml:space="preserve"> and White).  This may impact the projections regarding the targeted population as other races are not identified.  T</w:t>
      </w:r>
      <w:r w:rsidR="00CE42A6">
        <w:rPr>
          <w:noProof/>
        </w:rPr>
        <w:t>he black race accounts for 52.1</w:t>
      </w:r>
      <w:r w:rsidR="00AD5B24">
        <w:rPr>
          <w:noProof/>
        </w:rPr>
        <w:t xml:space="preserve"> </w:t>
      </w:r>
      <w:r w:rsidR="00CE42A6">
        <w:rPr>
          <w:noProof/>
        </w:rPr>
        <w:t>percent</w:t>
      </w:r>
      <w:r w:rsidRPr="00D32529">
        <w:rPr>
          <w:noProof/>
        </w:rPr>
        <w:t xml:space="preserve"> of C</w:t>
      </w:r>
      <w:r w:rsidR="00CE42A6">
        <w:rPr>
          <w:noProof/>
        </w:rPr>
        <w:t>leveland’s population, yet 86.5 percent</w:t>
      </w:r>
      <w:r w:rsidRPr="00D32529">
        <w:rPr>
          <w:noProof/>
        </w:rPr>
        <w:t xml:space="preserve"> of the homicides victi</w:t>
      </w:r>
      <w:r w:rsidR="007E6EC9">
        <w:rPr>
          <w:noProof/>
        </w:rPr>
        <w:t xml:space="preserve">ms during 2013-2017 were black </w:t>
      </w:r>
      <w:r w:rsidRPr="00D32529">
        <w:rPr>
          <w:noProof/>
        </w:rPr>
        <w:t>(Table 4)</w:t>
      </w:r>
      <w:r w:rsidR="007E6EC9">
        <w:rPr>
          <w:noProof/>
        </w:rPr>
        <w:t>.</w:t>
      </w:r>
    </w:p>
    <w:p w:rsidR="007E6EC9" w:rsidRDefault="007E6EC9" w:rsidP="00B6038F">
      <w:pPr>
        <w:overflowPunct w:val="0"/>
        <w:autoSpaceDE w:val="0"/>
        <w:autoSpaceDN w:val="0"/>
        <w:adjustRightInd w:val="0"/>
        <w:ind w:firstLine="720"/>
        <w:textAlignment w:val="baseline"/>
        <w:rPr>
          <w:noProof/>
        </w:rPr>
      </w:pPr>
      <w:r>
        <w:rPr>
          <w:noProof/>
        </w:rPr>
        <w:t>Table 4</w:t>
      </w:r>
    </w:p>
    <w:p w:rsidR="00B6038F" w:rsidRPr="00B6038F" w:rsidRDefault="00B6038F" w:rsidP="00B6038F">
      <w:pPr>
        <w:overflowPunct w:val="0"/>
        <w:autoSpaceDE w:val="0"/>
        <w:autoSpaceDN w:val="0"/>
        <w:adjustRightInd w:val="0"/>
        <w:ind w:firstLine="720"/>
        <w:textAlignment w:val="baseline"/>
        <w:rPr>
          <w:i/>
          <w:noProof/>
        </w:rPr>
      </w:pPr>
      <w:r>
        <w:rPr>
          <w:i/>
          <w:noProof/>
        </w:rPr>
        <w:t>Cuyahoga County Penetrating Deaths by Race</w:t>
      </w:r>
    </w:p>
    <w:p w:rsidR="007E768F" w:rsidRPr="00D32529" w:rsidRDefault="007E768F" w:rsidP="007E768F">
      <w:pPr>
        <w:overflowPunct w:val="0"/>
        <w:autoSpaceDE w:val="0"/>
        <w:autoSpaceDN w:val="0"/>
        <w:adjustRightInd w:val="0"/>
        <w:ind w:firstLine="720"/>
        <w:textAlignment w:val="baseline"/>
        <w:rPr>
          <w:noProof/>
        </w:rPr>
      </w:pPr>
      <w:r w:rsidRPr="00D32529">
        <w:rPr>
          <w:noProof/>
        </w:rPr>
        <w:drawing>
          <wp:inline distT="0" distB="0" distL="0" distR="0" wp14:anchorId="4B38915A" wp14:editId="542D0569">
            <wp:extent cx="4568825" cy="2740025"/>
            <wp:effectExtent l="0" t="0" r="0" b="0"/>
            <wp:docPr id="19" name="Chart 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rsidR="007E6EC9" w:rsidRPr="00A3166D" w:rsidRDefault="007E6EC9" w:rsidP="007E6EC9">
      <w:pPr>
        <w:ind w:left="720"/>
      </w:pPr>
      <w:r w:rsidRPr="00A3166D">
        <w:rPr>
          <w:i/>
        </w:rPr>
        <w:t>Note</w:t>
      </w:r>
      <w:r>
        <w:t>.  Created with data from CCMEO, 2018.</w:t>
      </w:r>
    </w:p>
    <w:p w:rsidR="002B5286" w:rsidRPr="00D32529" w:rsidRDefault="002B5286" w:rsidP="00F3771B">
      <w:pPr>
        <w:overflowPunct w:val="0"/>
        <w:autoSpaceDE w:val="0"/>
        <w:autoSpaceDN w:val="0"/>
        <w:adjustRightInd w:val="0"/>
        <w:textAlignment w:val="baseline"/>
        <w:rPr>
          <w:noProof/>
        </w:rPr>
      </w:pPr>
    </w:p>
    <w:p w:rsidR="007E768F" w:rsidRDefault="00A16DAB" w:rsidP="0034319D">
      <w:pPr>
        <w:overflowPunct w:val="0"/>
        <w:autoSpaceDE w:val="0"/>
        <w:autoSpaceDN w:val="0"/>
        <w:adjustRightInd w:val="0"/>
        <w:spacing w:line="480" w:lineRule="auto"/>
        <w:ind w:firstLine="720"/>
        <w:textAlignment w:val="baseline"/>
        <w:rPr>
          <w:noProof/>
        </w:rPr>
      </w:pPr>
      <w:r>
        <w:rPr>
          <w:noProof/>
        </w:rPr>
        <w:t xml:space="preserve">Education, unemployment, </w:t>
      </w:r>
      <w:r w:rsidR="007E768F" w:rsidRPr="00D32529">
        <w:rPr>
          <w:noProof/>
        </w:rPr>
        <w:t xml:space="preserve">and poverty levels were considered when identifying the targeted population and area for this program.  All three criteria have an effect on violent crime. (Table 5).  There is a direct correlation </w:t>
      </w:r>
      <w:r w:rsidR="007E768F">
        <w:rPr>
          <w:noProof/>
        </w:rPr>
        <w:t>between</w:t>
      </w:r>
      <w:r w:rsidR="007E768F" w:rsidRPr="00D32529">
        <w:rPr>
          <w:noProof/>
        </w:rPr>
        <w:t xml:space="preserve"> lower educational attainment </w:t>
      </w:r>
      <w:r w:rsidR="007E768F">
        <w:rPr>
          <w:noProof/>
        </w:rPr>
        <w:t>and</w:t>
      </w:r>
      <w:r w:rsidR="007E768F" w:rsidRPr="00D32529">
        <w:rPr>
          <w:noProof/>
        </w:rPr>
        <w:t xml:space="preserve"> increased rates of arrest and incarceration </w:t>
      </w:r>
      <w:bookmarkStart w:id="18" w:name="C432115992939815I113632T432116003240741"/>
      <w:r w:rsidR="007E768F" w:rsidRPr="00D32529">
        <w:rPr>
          <w:noProof/>
        </w:rPr>
        <w:t>(DeBaun &amp; Roc, 2013)</w:t>
      </w:r>
      <w:bookmarkEnd w:id="18"/>
      <w:r w:rsidR="007E768F" w:rsidRPr="00D32529">
        <w:rPr>
          <w:noProof/>
        </w:rPr>
        <w:t>.  Research hypothesize</w:t>
      </w:r>
      <w:r>
        <w:rPr>
          <w:noProof/>
        </w:rPr>
        <w:t>s</w:t>
      </w:r>
      <w:r w:rsidR="007E768F" w:rsidRPr="00D32529">
        <w:rPr>
          <w:noProof/>
        </w:rPr>
        <w:t xml:space="preserve"> people with a high school degree or higher have greater opportunity for earning potential, which may reduce one’s perceived need to commit a crime (DeBaun &amp; Roc, 2013).  Additionally, research su</w:t>
      </w:r>
      <w:r w:rsidR="00F3771B">
        <w:rPr>
          <w:noProof/>
        </w:rPr>
        <w:t>ggests an increase of 10 percent</w:t>
      </w:r>
      <w:r w:rsidR="007E768F" w:rsidRPr="00D32529">
        <w:rPr>
          <w:noProof/>
        </w:rPr>
        <w:t xml:space="preserve"> in the high school graduation rate for males can reduce murder and ass</w:t>
      </w:r>
      <w:r w:rsidR="00F3771B">
        <w:rPr>
          <w:noProof/>
        </w:rPr>
        <w:t>ault arrest rates by 20 percent</w:t>
      </w:r>
      <w:r>
        <w:rPr>
          <w:noProof/>
        </w:rPr>
        <w:t xml:space="preserve"> </w:t>
      </w:r>
      <w:r w:rsidR="007E768F" w:rsidRPr="00D32529">
        <w:rPr>
          <w:noProof/>
        </w:rPr>
        <w:t xml:space="preserve">(DeBaun &amp; Roc, 2013).  The high school graduation percentage in the </w:t>
      </w:r>
      <w:r w:rsidR="007E768F" w:rsidRPr="00D32529">
        <w:rPr>
          <w:noProof/>
        </w:rPr>
        <w:lastRenderedPageBreak/>
        <w:t xml:space="preserve">two zip codes with the highest number of homicides is lower than the percentage in Cleveland, Cuyahoga County and the State of Ohio </w:t>
      </w:r>
      <w:bookmarkStart w:id="19" w:name="C430518515162037I113632T432116146643519"/>
      <w:r w:rsidR="007E768F" w:rsidRPr="00D32529">
        <w:rPr>
          <w:noProof/>
        </w:rPr>
        <w:t>(United States Census Bureau website, 2016)</w:t>
      </w:r>
      <w:bookmarkEnd w:id="19"/>
      <w:r w:rsidR="007E768F" w:rsidRPr="00D32529">
        <w:rPr>
          <w:noProof/>
        </w:rPr>
        <w:t xml:space="preserve">.  </w:t>
      </w:r>
    </w:p>
    <w:p w:rsidR="007E6EC9" w:rsidRPr="00B6038F" w:rsidRDefault="007E6EC9" w:rsidP="00B6038F">
      <w:pPr>
        <w:overflowPunct w:val="0"/>
        <w:autoSpaceDE w:val="0"/>
        <w:autoSpaceDN w:val="0"/>
        <w:adjustRightInd w:val="0"/>
        <w:textAlignment w:val="baseline"/>
        <w:rPr>
          <w:i/>
          <w:noProof/>
        </w:rPr>
      </w:pPr>
      <w:r>
        <w:rPr>
          <w:noProof/>
        </w:rPr>
        <w:t>Table 5</w:t>
      </w:r>
    </w:p>
    <w:p w:rsidR="00A16DAB" w:rsidRPr="00B6038F" w:rsidRDefault="00A16DAB" w:rsidP="00B6038F">
      <w:pPr>
        <w:overflowPunct w:val="0"/>
        <w:autoSpaceDE w:val="0"/>
        <w:autoSpaceDN w:val="0"/>
        <w:adjustRightInd w:val="0"/>
        <w:textAlignment w:val="baseline"/>
        <w:rPr>
          <w:i/>
          <w:noProof/>
        </w:rPr>
      </w:pPr>
      <w:r w:rsidRPr="00B6038F">
        <w:rPr>
          <w:i/>
          <w:noProof/>
        </w:rPr>
        <w:t>Education, Poverty &amp; Unemployment Levels</w:t>
      </w:r>
    </w:p>
    <w:tbl>
      <w:tblPr>
        <w:tblStyle w:val="TableGrid1"/>
        <w:tblW w:w="0" w:type="auto"/>
        <w:tblLook w:val="04A0" w:firstRow="1" w:lastRow="0" w:firstColumn="1" w:lastColumn="0" w:noHBand="0" w:noVBand="1"/>
      </w:tblPr>
      <w:tblGrid>
        <w:gridCol w:w="2337"/>
        <w:gridCol w:w="2337"/>
        <w:gridCol w:w="2338"/>
        <w:gridCol w:w="2338"/>
      </w:tblGrid>
      <w:tr w:rsidR="00A16DAB" w:rsidRPr="00D32529" w:rsidTr="00C07CFF">
        <w:tc>
          <w:tcPr>
            <w:tcW w:w="2337" w:type="dxa"/>
          </w:tcPr>
          <w:p w:rsidR="00A16DAB" w:rsidRPr="00AD5B24" w:rsidRDefault="00A16DAB" w:rsidP="00C07CFF">
            <w:pPr>
              <w:overflowPunct w:val="0"/>
              <w:autoSpaceDE w:val="0"/>
              <w:autoSpaceDN w:val="0"/>
              <w:adjustRightInd w:val="0"/>
              <w:jc w:val="center"/>
              <w:textAlignment w:val="baseline"/>
              <w:rPr>
                <w:b/>
                <w:sz w:val="24"/>
                <w:szCs w:val="24"/>
              </w:rPr>
            </w:pPr>
            <w:r w:rsidRPr="00AD5B24">
              <w:rPr>
                <w:b/>
                <w:sz w:val="24"/>
                <w:szCs w:val="24"/>
              </w:rPr>
              <w:t>Location</w:t>
            </w:r>
          </w:p>
        </w:tc>
        <w:tc>
          <w:tcPr>
            <w:tcW w:w="2337" w:type="dxa"/>
          </w:tcPr>
          <w:p w:rsidR="00A16DAB" w:rsidRPr="00AD5B24" w:rsidRDefault="00A16DAB" w:rsidP="00C07CFF">
            <w:pPr>
              <w:overflowPunct w:val="0"/>
              <w:autoSpaceDE w:val="0"/>
              <w:autoSpaceDN w:val="0"/>
              <w:adjustRightInd w:val="0"/>
              <w:jc w:val="center"/>
              <w:textAlignment w:val="baseline"/>
              <w:rPr>
                <w:b/>
                <w:sz w:val="24"/>
                <w:szCs w:val="24"/>
              </w:rPr>
            </w:pPr>
            <w:r w:rsidRPr="00AD5B24">
              <w:rPr>
                <w:b/>
                <w:sz w:val="24"/>
                <w:szCs w:val="24"/>
              </w:rPr>
              <w:t>Education</w:t>
            </w:r>
          </w:p>
          <w:p w:rsidR="00A16DAB" w:rsidRPr="00AD5B24" w:rsidRDefault="00A16DAB" w:rsidP="00C07CFF">
            <w:pPr>
              <w:overflowPunct w:val="0"/>
              <w:autoSpaceDE w:val="0"/>
              <w:autoSpaceDN w:val="0"/>
              <w:adjustRightInd w:val="0"/>
              <w:jc w:val="center"/>
              <w:textAlignment w:val="baseline"/>
              <w:rPr>
                <w:b/>
                <w:sz w:val="24"/>
                <w:szCs w:val="24"/>
              </w:rPr>
            </w:pPr>
            <w:r w:rsidRPr="00AD5B24">
              <w:rPr>
                <w:b/>
                <w:sz w:val="24"/>
                <w:szCs w:val="24"/>
              </w:rPr>
              <w:t>(% High School Graduates)</w:t>
            </w:r>
          </w:p>
        </w:tc>
        <w:tc>
          <w:tcPr>
            <w:tcW w:w="2338" w:type="dxa"/>
          </w:tcPr>
          <w:p w:rsidR="00A16DAB" w:rsidRPr="00AD5B24" w:rsidRDefault="00A16DAB" w:rsidP="00C07CFF">
            <w:pPr>
              <w:overflowPunct w:val="0"/>
              <w:autoSpaceDE w:val="0"/>
              <w:autoSpaceDN w:val="0"/>
              <w:adjustRightInd w:val="0"/>
              <w:jc w:val="center"/>
              <w:textAlignment w:val="baseline"/>
              <w:rPr>
                <w:b/>
                <w:sz w:val="24"/>
                <w:szCs w:val="24"/>
              </w:rPr>
            </w:pPr>
            <w:r w:rsidRPr="00AD5B24">
              <w:rPr>
                <w:b/>
                <w:sz w:val="24"/>
                <w:szCs w:val="24"/>
              </w:rPr>
              <w:t>Poverty</w:t>
            </w:r>
          </w:p>
          <w:p w:rsidR="00A16DAB" w:rsidRPr="00AD5B24" w:rsidRDefault="00A16DAB" w:rsidP="00C07CFF">
            <w:pPr>
              <w:overflowPunct w:val="0"/>
              <w:autoSpaceDE w:val="0"/>
              <w:autoSpaceDN w:val="0"/>
              <w:adjustRightInd w:val="0"/>
              <w:jc w:val="center"/>
              <w:textAlignment w:val="baseline"/>
              <w:rPr>
                <w:b/>
                <w:sz w:val="24"/>
                <w:szCs w:val="24"/>
              </w:rPr>
            </w:pPr>
            <w:r w:rsidRPr="00AD5B24">
              <w:rPr>
                <w:b/>
                <w:sz w:val="24"/>
                <w:szCs w:val="24"/>
              </w:rPr>
              <w:t>(% below poverty level)</w:t>
            </w:r>
          </w:p>
        </w:tc>
        <w:tc>
          <w:tcPr>
            <w:tcW w:w="2338" w:type="dxa"/>
          </w:tcPr>
          <w:p w:rsidR="00A16DAB" w:rsidRPr="00AD5B24" w:rsidRDefault="00A16DAB" w:rsidP="00C07CFF">
            <w:pPr>
              <w:overflowPunct w:val="0"/>
              <w:autoSpaceDE w:val="0"/>
              <w:autoSpaceDN w:val="0"/>
              <w:adjustRightInd w:val="0"/>
              <w:jc w:val="center"/>
              <w:textAlignment w:val="baseline"/>
              <w:rPr>
                <w:b/>
                <w:sz w:val="24"/>
                <w:szCs w:val="24"/>
              </w:rPr>
            </w:pPr>
            <w:r w:rsidRPr="00AD5B24">
              <w:rPr>
                <w:b/>
                <w:sz w:val="24"/>
                <w:szCs w:val="24"/>
              </w:rPr>
              <w:t>Unemployment</w:t>
            </w:r>
          </w:p>
          <w:p w:rsidR="00A16DAB" w:rsidRPr="00AD5B24" w:rsidRDefault="00A16DAB" w:rsidP="00C07CFF">
            <w:pPr>
              <w:overflowPunct w:val="0"/>
              <w:autoSpaceDE w:val="0"/>
              <w:autoSpaceDN w:val="0"/>
              <w:adjustRightInd w:val="0"/>
              <w:jc w:val="center"/>
              <w:textAlignment w:val="baseline"/>
              <w:rPr>
                <w:b/>
                <w:sz w:val="24"/>
                <w:szCs w:val="24"/>
              </w:rPr>
            </w:pPr>
            <w:r w:rsidRPr="00AD5B24">
              <w:rPr>
                <w:b/>
                <w:sz w:val="24"/>
                <w:szCs w:val="24"/>
              </w:rPr>
              <w:t>(% 16 years and older)</w:t>
            </w:r>
          </w:p>
        </w:tc>
      </w:tr>
      <w:tr w:rsidR="00A16DAB" w:rsidRPr="00D32529" w:rsidTr="00C07CFF">
        <w:tc>
          <w:tcPr>
            <w:tcW w:w="2337" w:type="dxa"/>
          </w:tcPr>
          <w:p w:rsidR="00A16DAB" w:rsidRPr="00AD5B24" w:rsidRDefault="00A16DAB" w:rsidP="00C07CFF">
            <w:pPr>
              <w:overflowPunct w:val="0"/>
              <w:autoSpaceDE w:val="0"/>
              <w:autoSpaceDN w:val="0"/>
              <w:adjustRightInd w:val="0"/>
              <w:textAlignment w:val="baseline"/>
              <w:rPr>
                <w:b/>
                <w:sz w:val="24"/>
                <w:szCs w:val="24"/>
              </w:rPr>
            </w:pPr>
            <w:r w:rsidRPr="00AD5B24">
              <w:rPr>
                <w:b/>
                <w:sz w:val="24"/>
                <w:szCs w:val="24"/>
              </w:rPr>
              <w:t>44104</w:t>
            </w:r>
          </w:p>
        </w:tc>
        <w:tc>
          <w:tcPr>
            <w:tcW w:w="2337" w:type="dxa"/>
          </w:tcPr>
          <w:p w:rsidR="00A16DAB" w:rsidRPr="00AD5B24" w:rsidRDefault="00A16DAB" w:rsidP="00C07CFF">
            <w:pPr>
              <w:overflowPunct w:val="0"/>
              <w:autoSpaceDE w:val="0"/>
              <w:autoSpaceDN w:val="0"/>
              <w:adjustRightInd w:val="0"/>
              <w:textAlignment w:val="baseline"/>
              <w:rPr>
                <w:sz w:val="24"/>
                <w:szCs w:val="24"/>
              </w:rPr>
            </w:pPr>
            <w:r w:rsidRPr="00AD5B24">
              <w:rPr>
                <w:sz w:val="24"/>
                <w:szCs w:val="24"/>
              </w:rPr>
              <w:t>72.5%</w:t>
            </w:r>
          </w:p>
        </w:tc>
        <w:tc>
          <w:tcPr>
            <w:tcW w:w="2338" w:type="dxa"/>
          </w:tcPr>
          <w:p w:rsidR="00A16DAB" w:rsidRPr="00AD5B24" w:rsidRDefault="00A16DAB" w:rsidP="00C07CFF">
            <w:pPr>
              <w:overflowPunct w:val="0"/>
              <w:autoSpaceDE w:val="0"/>
              <w:autoSpaceDN w:val="0"/>
              <w:adjustRightInd w:val="0"/>
              <w:textAlignment w:val="baseline"/>
              <w:rPr>
                <w:sz w:val="24"/>
                <w:szCs w:val="24"/>
              </w:rPr>
            </w:pPr>
            <w:r w:rsidRPr="00AD5B24">
              <w:rPr>
                <w:sz w:val="24"/>
                <w:szCs w:val="24"/>
              </w:rPr>
              <w:t>56.1%</w:t>
            </w:r>
          </w:p>
        </w:tc>
        <w:tc>
          <w:tcPr>
            <w:tcW w:w="2338" w:type="dxa"/>
          </w:tcPr>
          <w:p w:rsidR="00A16DAB" w:rsidRPr="00AD5B24" w:rsidRDefault="00A16DAB" w:rsidP="00C07CFF">
            <w:pPr>
              <w:overflowPunct w:val="0"/>
              <w:autoSpaceDE w:val="0"/>
              <w:autoSpaceDN w:val="0"/>
              <w:adjustRightInd w:val="0"/>
              <w:textAlignment w:val="baseline"/>
              <w:rPr>
                <w:sz w:val="24"/>
                <w:szCs w:val="24"/>
              </w:rPr>
            </w:pPr>
            <w:r w:rsidRPr="00AD5B24">
              <w:rPr>
                <w:sz w:val="24"/>
                <w:szCs w:val="24"/>
              </w:rPr>
              <w:t>35.7%</w:t>
            </w:r>
          </w:p>
        </w:tc>
      </w:tr>
      <w:tr w:rsidR="00A16DAB" w:rsidRPr="00D32529" w:rsidTr="00C07CFF">
        <w:tc>
          <w:tcPr>
            <w:tcW w:w="2337" w:type="dxa"/>
          </w:tcPr>
          <w:p w:rsidR="00A16DAB" w:rsidRPr="00AD5B24" w:rsidRDefault="00A16DAB" w:rsidP="00C07CFF">
            <w:pPr>
              <w:overflowPunct w:val="0"/>
              <w:autoSpaceDE w:val="0"/>
              <w:autoSpaceDN w:val="0"/>
              <w:adjustRightInd w:val="0"/>
              <w:textAlignment w:val="baseline"/>
              <w:rPr>
                <w:b/>
                <w:sz w:val="24"/>
                <w:szCs w:val="24"/>
              </w:rPr>
            </w:pPr>
            <w:r w:rsidRPr="00AD5B24">
              <w:rPr>
                <w:b/>
                <w:sz w:val="24"/>
                <w:szCs w:val="24"/>
              </w:rPr>
              <w:t>44105</w:t>
            </w:r>
          </w:p>
        </w:tc>
        <w:tc>
          <w:tcPr>
            <w:tcW w:w="2337" w:type="dxa"/>
          </w:tcPr>
          <w:p w:rsidR="00A16DAB" w:rsidRPr="00AD5B24" w:rsidRDefault="00A16DAB" w:rsidP="00C07CFF">
            <w:pPr>
              <w:overflowPunct w:val="0"/>
              <w:autoSpaceDE w:val="0"/>
              <w:autoSpaceDN w:val="0"/>
              <w:adjustRightInd w:val="0"/>
              <w:textAlignment w:val="baseline"/>
              <w:rPr>
                <w:sz w:val="24"/>
                <w:szCs w:val="24"/>
              </w:rPr>
            </w:pPr>
            <w:r w:rsidRPr="00AD5B24">
              <w:rPr>
                <w:sz w:val="24"/>
                <w:szCs w:val="24"/>
              </w:rPr>
              <w:t>76.7%</w:t>
            </w:r>
          </w:p>
        </w:tc>
        <w:tc>
          <w:tcPr>
            <w:tcW w:w="2338" w:type="dxa"/>
          </w:tcPr>
          <w:p w:rsidR="00A16DAB" w:rsidRPr="00AD5B24" w:rsidRDefault="00A16DAB" w:rsidP="00C07CFF">
            <w:pPr>
              <w:overflowPunct w:val="0"/>
              <w:autoSpaceDE w:val="0"/>
              <w:autoSpaceDN w:val="0"/>
              <w:adjustRightInd w:val="0"/>
              <w:textAlignment w:val="baseline"/>
              <w:rPr>
                <w:sz w:val="24"/>
                <w:szCs w:val="24"/>
              </w:rPr>
            </w:pPr>
            <w:r w:rsidRPr="00AD5B24">
              <w:rPr>
                <w:sz w:val="24"/>
                <w:szCs w:val="24"/>
              </w:rPr>
              <w:t>39.9%</w:t>
            </w:r>
          </w:p>
        </w:tc>
        <w:tc>
          <w:tcPr>
            <w:tcW w:w="2338" w:type="dxa"/>
          </w:tcPr>
          <w:p w:rsidR="00A16DAB" w:rsidRPr="00AD5B24" w:rsidRDefault="00A16DAB" w:rsidP="00C07CFF">
            <w:pPr>
              <w:overflowPunct w:val="0"/>
              <w:autoSpaceDE w:val="0"/>
              <w:autoSpaceDN w:val="0"/>
              <w:adjustRightInd w:val="0"/>
              <w:textAlignment w:val="baseline"/>
              <w:rPr>
                <w:sz w:val="24"/>
                <w:szCs w:val="24"/>
              </w:rPr>
            </w:pPr>
            <w:r w:rsidRPr="00AD5B24">
              <w:rPr>
                <w:sz w:val="24"/>
                <w:szCs w:val="24"/>
              </w:rPr>
              <w:t>25.2%</w:t>
            </w:r>
          </w:p>
        </w:tc>
      </w:tr>
      <w:tr w:rsidR="00A16DAB" w:rsidRPr="00D32529" w:rsidTr="00C07CFF">
        <w:tc>
          <w:tcPr>
            <w:tcW w:w="2337" w:type="dxa"/>
          </w:tcPr>
          <w:p w:rsidR="00A16DAB" w:rsidRPr="00AD5B24" w:rsidRDefault="00A16DAB" w:rsidP="00C07CFF">
            <w:pPr>
              <w:overflowPunct w:val="0"/>
              <w:autoSpaceDE w:val="0"/>
              <w:autoSpaceDN w:val="0"/>
              <w:adjustRightInd w:val="0"/>
              <w:textAlignment w:val="baseline"/>
              <w:rPr>
                <w:b/>
                <w:sz w:val="24"/>
                <w:szCs w:val="24"/>
              </w:rPr>
            </w:pPr>
            <w:r w:rsidRPr="00AD5B24">
              <w:rPr>
                <w:b/>
                <w:sz w:val="24"/>
                <w:szCs w:val="24"/>
              </w:rPr>
              <w:t>Cleveland</w:t>
            </w:r>
          </w:p>
        </w:tc>
        <w:tc>
          <w:tcPr>
            <w:tcW w:w="2337" w:type="dxa"/>
          </w:tcPr>
          <w:p w:rsidR="00A16DAB" w:rsidRPr="00AD5B24" w:rsidRDefault="00A16DAB" w:rsidP="00C07CFF">
            <w:pPr>
              <w:overflowPunct w:val="0"/>
              <w:autoSpaceDE w:val="0"/>
              <w:autoSpaceDN w:val="0"/>
              <w:adjustRightInd w:val="0"/>
              <w:textAlignment w:val="baseline"/>
              <w:rPr>
                <w:sz w:val="24"/>
                <w:szCs w:val="24"/>
              </w:rPr>
            </w:pPr>
            <w:r w:rsidRPr="00AD5B24">
              <w:rPr>
                <w:sz w:val="24"/>
                <w:szCs w:val="24"/>
              </w:rPr>
              <w:t>78.4%</w:t>
            </w:r>
          </w:p>
        </w:tc>
        <w:tc>
          <w:tcPr>
            <w:tcW w:w="2338" w:type="dxa"/>
          </w:tcPr>
          <w:p w:rsidR="00A16DAB" w:rsidRPr="00AD5B24" w:rsidRDefault="00A16DAB" w:rsidP="00C07CFF">
            <w:pPr>
              <w:overflowPunct w:val="0"/>
              <w:autoSpaceDE w:val="0"/>
              <w:autoSpaceDN w:val="0"/>
              <w:adjustRightInd w:val="0"/>
              <w:textAlignment w:val="baseline"/>
              <w:rPr>
                <w:sz w:val="24"/>
                <w:szCs w:val="24"/>
              </w:rPr>
            </w:pPr>
            <w:r w:rsidRPr="00AD5B24">
              <w:rPr>
                <w:sz w:val="24"/>
                <w:szCs w:val="24"/>
              </w:rPr>
              <w:t>36.0%</w:t>
            </w:r>
          </w:p>
        </w:tc>
        <w:tc>
          <w:tcPr>
            <w:tcW w:w="2338" w:type="dxa"/>
          </w:tcPr>
          <w:p w:rsidR="00A16DAB" w:rsidRPr="00AD5B24" w:rsidRDefault="00A16DAB" w:rsidP="00C07CFF">
            <w:pPr>
              <w:overflowPunct w:val="0"/>
              <w:autoSpaceDE w:val="0"/>
              <w:autoSpaceDN w:val="0"/>
              <w:adjustRightInd w:val="0"/>
              <w:textAlignment w:val="baseline"/>
              <w:rPr>
                <w:sz w:val="24"/>
                <w:szCs w:val="24"/>
              </w:rPr>
            </w:pPr>
            <w:r w:rsidRPr="00AD5B24">
              <w:rPr>
                <w:sz w:val="24"/>
                <w:szCs w:val="24"/>
              </w:rPr>
              <w:t>17.3%</w:t>
            </w:r>
          </w:p>
        </w:tc>
      </w:tr>
      <w:tr w:rsidR="00A16DAB" w:rsidRPr="00D32529" w:rsidTr="00C07CFF">
        <w:tc>
          <w:tcPr>
            <w:tcW w:w="2337" w:type="dxa"/>
          </w:tcPr>
          <w:p w:rsidR="00A16DAB" w:rsidRPr="00AD5B24" w:rsidRDefault="00A16DAB" w:rsidP="00C07CFF">
            <w:pPr>
              <w:overflowPunct w:val="0"/>
              <w:autoSpaceDE w:val="0"/>
              <w:autoSpaceDN w:val="0"/>
              <w:adjustRightInd w:val="0"/>
              <w:textAlignment w:val="baseline"/>
              <w:rPr>
                <w:b/>
                <w:sz w:val="24"/>
                <w:szCs w:val="24"/>
              </w:rPr>
            </w:pPr>
            <w:r w:rsidRPr="00AD5B24">
              <w:rPr>
                <w:b/>
                <w:sz w:val="24"/>
                <w:szCs w:val="24"/>
              </w:rPr>
              <w:t>Cuyahoga County</w:t>
            </w:r>
          </w:p>
        </w:tc>
        <w:tc>
          <w:tcPr>
            <w:tcW w:w="2337" w:type="dxa"/>
          </w:tcPr>
          <w:p w:rsidR="00A16DAB" w:rsidRPr="00AD5B24" w:rsidRDefault="00A16DAB" w:rsidP="00C07CFF">
            <w:pPr>
              <w:overflowPunct w:val="0"/>
              <w:autoSpaceDE w:val="0"/>
              <w:autoSpaceDN w:val="0"/>
              <w:adjustRightInd w:val="0"/>
              <w:textAlignment w:val="baseline"/>
              <w:rPr>
                <w:sz w:val="24"/>
                <w:szCs w:val="24"/>
              </w:rPr>
            </w:pPr>
            <w:r w:rsidRPr="00AD5B24">
              <w:rPr>
                <w:sz w:val="24"/>
                <w:szCs w:val="24"/>
              </w:rPr>
              <w:t>88.5%</w:t>
            </w:r>
          </w:p>
        </w:tc>
        <w:tc>
          <w:tcPr>
            <w:tcW w:w="2338" w:type="dxa"/>
          </w:tcPr>
          <w:p w:rsidR="00A16DAB" w:rsidRPr="00AD5B24" w:rsidRDefault="00A16DAB" w:rsidP="00C07CFF">
            <w:pPr>
              <w:overflowPunct w:val="0"/>
              <w:autoSpaceDE w:val="0"/>
              <w:autoSpaceDN w:val="0"/>
              <w:adjustRightInd w:val="0"/>
              <w:textAlignment w:val="baseline"/>
              <w:rPr>
                <w:sz w:val="24"/>
                <w:szCs w:val="24"/>
              </w:rPr>
            </w:pPr>
            <w:r w:rsidRPr="00AD5B24">
              <w:rPr>
                <w:sz w:val="24"/>
                <w:szCs w:val="24"/>
              </w:rPr>
              <w:t>18.5%</w:t>
            </w:r>
          </w:p>
        </w:tc>
        <w:tc>
          <w:tcPr>
            <w:tcW w:w="2338" w:type="dxa"/>
          </w:tcPr>
          <w:p w:rsidR="00A16DAB" w:rsidRPr="00AD5B24" w:rsidRDefault="00A16DAB" w:rsidP="00C07CFF">
            <w:pPr>
              <w:overflowPunct w:val="0"/>
              <w:autoSpaceDE w:val="0"/>
              <w:autoSpaceDN w:val="0"/>
              <w:adjustRightInd w:val="0"/>
              <w:textAlignment w:val="baseline"/>
              <w:rPr>
                <w:sz w:val="24"/>
                <w:szCs w:val="24"/>
              </w:rPr>
            </w:pPr>
            <w:r w:rsidRPr="00AD5B24">
              <w:rPr>
                <w:sz w:val="24"/>
                <w:szCs w:val="24"/>
              </w:rPr>
              <w:t>9.7%</w:t>
            </w:r>
          </w:p>
        </w:tc>
      </w:tr>
      <w:tr w:rsidR="00A16DAB" w:rsidRPr="00D32529" w:rsidTr="00C07CFF">
        <w:tc>
          <w:tcPr>
            <w:tcW w:w="2337" w:type="dxa"/>
          </w:tcPr>
          <w:p w:rsidR="00A16DAB" w:rsidRPr="00AD5B24" w:rsidRDefault="00A16DAB" w:rsidP="00C07CFF">
            <w:pPr>
              <w:overflowPunct w:val="0"/>
              <w:autoSpaceDE w:val="0"/>
              <w:autoSpaceDN w:val="0"/>
              <w:adjustRightInd w:val="0"/>
              <w:textAlignment w:val="baseline"/>
              <w:rPr>
                <w:b/>
                <w:sz w:val="24"/>
                <w:szCs w:val="24"/>
              </w:rPr>
            </w:pPr>
            <w:r w:rsidRPr="00AD5B24">
              <w:rPr>
                <w:b/>
                <w:sz w:val="24"/>
                <w:szCs w:val="24"/>
              </w:rPr>
              <w:t>Ohio</w:t>
            </w:r>
          </w:p>
        </w:tc>
        <w:tc>
          <w:tcPr>
            <w:tcW w:w="2337" w:type="dxa"/>
          </w:tcPr>
          <w:p w:rsidR="00A16DAB" w:rsidRPr="00AD5B24" w:rsidRDefault="00A16DAB" w:rsidP="00C07CFF">
            <w:pPr>
              <w:overflowPunct w:val="0"/>
              <w:autoSpaceDE w:val="0"/>
              <w:autoSpaceDN w:val="0"/>
              <w:adjustRightInd w:val="0"/>
              <w:textAlignment w:val="baseline"/>
              <w:rPr>
                <w:sz w:val="24"/>
                <w:szCs w:val="24"/>
              </w:rPr>
            </w:pPr>
            <w:r w:rsidRPr="00AD5B24">
              <w:rPr>
                <w:sz w:val="24"/>
                <w:szCs w:val="24"/>
              </w:rPr>
              <w:t>89.5%</w:t>
            </w:r>
          </w:p>
        </w:tc>
        <w:tc>
          <w:tcPr>
            <w:tcW w:w="2338" w:type="dxa"/>
          </w:tcPr>
          <w:p w:rsidR="00A16DAB" w:rsidRPr="00AD5B24" w:rsidRDefault="00A16DAB" w:rsidP="00C07CFF">
            <w:pPr>
              <w:overflowPunct w:val="0"/>
              <w:autoSpaceDE w:val="0"/>
              <w:autoSpaceDN w:val="0"/>
              <w:adjustRightInd w:val="0"/>
              <w:textAlignment w:val="baseline"/>
              <w:rPr>
                <w:sz w:val="24"/>
                <w:szCs w:val="24"/>
              </w:rPr>
            </w:pPr>
            <w:r w:rsidRPr="00AD5B24">
              <w:rPr>
                <w:sz w:val="24"/>
                <w:szCs w:val="24"/>
              </w:rPr>
              <w:t>15.4%</w:t>
            </w:r>
          </w:p>
        </w:tc>
        <w:tc>
          <w:tcPr>
            <w:tcW w:w="2338" w:type="dxa"/>
          </w:tcPr>
          <w:p w:rsidR="00A16DAB" w:rsidRPr="00AD5B24" w:rsidRDefault="00A16DAB" w:rsidP="00C07CFF">
            <w:pPr>
              <w:overflowPunct w:val="0"/>
              <w:autoSpaceDE w:val="0"/>
              <w:autoSpaceDN w:val="0"/>
              <w:adjustRightInd w:val="0"/>
              <w:textAlignment w:val="baseline"/>
              <w:rPr>
                <w:sz w:val="24"/>
                <w:szCs w:val="24"/>
              </w:rPr>
            </w:pPr>
            <w:r w:rsidRPr="00AD5B24">
              <w:rPr>
                <w:sz w:val="24"/>
                <w:szCs w:val="24"/>
              </w:rPr>
              <w:t>7.2%</w:t>
            </w:r>
          </w:p>
        </w:tc>
      </w:tr>
    </w:tbl>
    <w:p w:rsidR="00A16DAB" w:rsidRDefault="007E6EC9" w:rsidP="007E6EC9">
      <w:pPr>
        <w:overflowPunct w:val="0"/>
        <w:autoSpaceDE w:val="0"/>
        <w:autoSpaceDN w:val="0"/>
        <w:adjustRightInd w:val="0"/>
        <w:textAlignment w:val="baseline"/>
        <w:rPr>
          <w:noProof/>
        </w:rPr>
      </w:pPr>
      <w:r w:rsidRPr="007E6EC9">
        <w:rPr>
          <w:i/>
          <w:noProof/>
        </w:rPr>
        <w:t>Note.</w:t>
      </w:r>
      <w:r w:rsidR="00A16DAB" w:rsidRPr="00D32529">
        <w:rPr>
          <w:noProof/>
        </w:rPr>
        <w:t xml:space="preserve"> (United States Census Bureau, 2016).  </w:t>
      </w:r>
    </w:p>
    <w:p w:rsidR="007E6EC9" w:rsidRDefault="007E6EC9" w:rsidP="007E6EC9">
      <w:pPr>
        <w:overflowPunct w:val="0"/>
        <w:autoSpaceDE w:val="0"/>
        <w:autoSpaceDN w:val="0"/>
        <w:adjustRightInd w:val="0"/>
        <w:textAlignment w:val="baseline"/>
        <w:rPr>
          <w:noProof/>
        </w:rPr>
      </w:pPr>
    </w:p>
    <w:p w:rsidR="007E768F" w:rsidRPr="00D32529" w:rsidRDefault="007E768F" w:rsidP="0034319D">
      <w:pPr>
        <w:overflowPunct w:val="0"/>
        <w:autoSpaceDE w:val="0"/>
        <w:autoSpaceDN w:val="0"/>
        <w:adjustRightInd w:val="0"/>
        <w:spacing w:line="480" w:lineRule="auto"/>
        <w:ind w:firstLine="720"/>
        <w:textAlignment w:val="baseline"/>
        <w:rPr>
          <w:noProof/>
        </w:rPr>
      </w:pPr>
      <w:r w:rsidRPr="00D32529">
        <w:rPr>
          <w:noProof/>
        </w:rPr>
        <w:t xml:space="preserve">In addition to the disparity seen in educational attainment in the identified high-risk areas, there is also disparity related to poverty and unemployment.  The percentage of residents in the 44104 and 44105 zip codes living below poverty level is </w:t>
      </w:r>
      <w:r>
        <w:rPr>
          <w:noProof/>
        </w:rPr>
        <w:t>greater</w:t>
      </w:r>
      <w:r w:rsidRPr="00D32529">
        <w:rPr>
          <w:noProof/>
        </w:rPr>
        <w:t xml:space="preserve"> than Cleveland as a whole, Cuya</w:t>
      </w:r>
      <w:r>
        <w:rPr>
          <w:noProof/>
        </w:rPr>
        <w:t>h</w:t>
      </w:r>
      <w:r w:rsidRPr="00D32529">
        <w:rPr>
          <w:noProof/>
        </w:rPr>
        <w:t>oga County</w:t>
      </w:r>
      <w:r w:rsidR="00112A89">
        <w:rPr>
          <w:noProof/>
        </w:rPr>
        <w:t>,</w:t>
      </w:r>
      <w:r w:rsidRPr="00D32529">
        <w:rPr>
          <w:noProof/>
        </w:rPr>
        <w:t xml:space="preserve"> and Ohio.  The poverty</w:t>
      </w:r>
      <w:r w:rsidR="00F3771B">
        <w:rPr>
          <w:noProof/>
        </w:rPr>
        <w:t xml:space="preserve"> level in 44104 is more than 20 percent</w:t>
      </w:r>
      <w:r w:rsidRPr="00D32529">
        <w:rPr>
          <w:noProof/>
        </w:rPr>
        <w:t xml:space="preserve"> higher than the city, county</w:t>
      </w:r>
      <w:r w:rsidR="00112A89">
        <w:rPr>
          <w:noProof/>
        </w:rPr>
        <w:t>,</w:t>
      </w:r>
      <w:r w:rsidRPr="00D32529">
        <w:rPr>
          <w:noProof/>
        </w:rPr>
        <w:t xml:space="preserve"> and state</w:t>
      </w:r>
      <w:r>
        <w:rPr>
          <w:noProof/>
        </w:rPr>
        <w:t xml:space="preserve"> levels</w:t>
      </w:r>
      <w:r w:rsidR="00721852">
        <w:rPr>
          <w:noProof/>
        </w:rPr>
        <w:t>.  In</w:t>
      </w:r>
      <w:r w:rsidRPr="00D32529">
        <w:rPr>
          <w:noProof/>
        </w:rPr>
        <w:t xml:space="preserve"> 2005</w:t>
      </w:r>
      <w:r w:rsidR="00721852">
        <w:rPr>
          <w:noProof/>
        </w:rPr>
        <w:t>,</w:t>
      </w:r>
      <w:r w:rsidR="00112A89">
        <w:rPr>
          <w:noProof/>
        </w:rPr>
        <w:t xml:space="preserve"> a</w:t>
      </w:r>
      <w:r w:rsidRPr="00D32529">
        <w:rPr>
          <w:noProof/>
        </w:rPr>
        <w:t xml:space="preserve"> longitudinal, cross</w:t>
      </w:r>
      <w:r>
        <w:rPr>
          <w:noProof/>
        </w:rPr>
        <w:t>-</w:t>
      </w:r>
      <w:r w:rsidRPr="00D32529">
        <w:rPr>
          <w:noProof/>
        </w:rPr>
        <w:t>sectional research study conducte</w:t>
      </w:r>
      <w:r w:rsidR="00112A89">
        <w:rPr>
          <w:noProof/>
        </w:rPr>
        <w:t xml:space="preserve">d in Cleveland, </w:t>
      </w:r>
      <w:r w:rsidRPr="00D32529">
        <w:rPr>
          <w:noProof/>
        </w:rPr>
        <w:t xml:space="preserve">found reductions in poverty could be associated with a decrease in violent crime rates in both white and black neighborhoods </w:t>
      </w:r>
      <w:bookmarkStart w:id="20" w:name="C432082955208333I113632T432117782870370"/>
      <w:r w:rsidRPr="00D32529">
        <w:rPr>
          <w:noProof/>
        </w:rPr>
        <w:t>(Hannon &amp; DeFina, 2005)</w:t>
      </w:r>
      <w:bookmarkEnd w:id="20"/>
      <w:r w:rsidRPr="00D32529">
        <w:rPr>
          <w:noProof/>
        </w:rPr>
        <w:t xml:space="preserve">.  </w:t>
      </w:r>
      <w:r w:rsidRPr="00D32529">
        <w:rPr>
          <w:noProof/>
        </w:rPr>
        <w:tab/>
      </w:r>
      <w:r w:rsidRPr="00D32529">
        <w:rPr>
          <w:noProof/>
        </w:rPr>
        <w:tab/>
      </w:r>
    </w:p>
    <w:p w:rsidR="0034319D" w:rsidRPr="00D32529" w:rsidRDefault="007E768F" w:rsidP="00112A89">
      <w:pPr>
        <w:overflowPunct w:val="0"/>
        <w:autoSpaceDE w:val="0"/>
        <w:autoSpaceDN w:val="0"/>
        <w:adjustRightInd w:val="0"/>
        <w:spacing w:line="480" w:lineRule="auto"/>
        <w:ind w:firstLine="720"/>
        <w:textAlignment w:val="baseline"/>
        <w:rPr>
          <w:noProof/>
        </w:rPr>
      </w:pPr>
      <w:r w:rsidRPr="00D32529">
        <w:rPr>
          <w:noProof/>
        </w:rPr>
        <w:t>Equally significant is the differ</w:t>
      </w:r>
      <w:r>
        <w:rPr>
          <w:noProof/>
        </w:rPr>
        <w:t>e</w:t>
      </w:r>
      <w:r w:rsidRPr="00D32529">
        <w:rPr>
          <w:noProof/>
        </w:rPr>
        <w:t>nce in unemployment percentage between the target areas and other identified locations.  Unemployment percentages in zip codes 44104 and 44105 are nearly five and four times greate</w:t>
      </w:r>
      <w:r w:rsidR="00112A89">
        <w:rPr>
          <w:noProof/>
        </w:rPr>
        <w:t>r than the statewide percentage, respectively.</w:t>
      </w:r>
      <w:r w:rsidRPr="00D32529">
        <w:rPr>
          <w:noProof/>
        </w:rPr>
        <w:t xml:space="preserve">  A liter</w:t>
      </w:r>
      <w:r w:rsidR="00112A89">
        <w:rPr>
          <w:noProof/>
        </w:rPr>
        <w:t>ature review did not yield a significant amount of r</w:t>
      </w:r>
      <w:r>
        <w:rPr>
          <w:noProof/>
        </w:rPr>
        <w:t>esearch on</w:t>
      </w:r>
      <w:r w:rsidRPr="00D32529">
        <w:rPr>
          <w:noProof/>
        </w:rPr>
        <w:t xml:space="preserve"> this topic in the United States,  but a Swedish study on the effect of long-term unem</w:t>
      </w:r>
      <w:r w:rsidR="00112A89">
        <w:rPr>
          <w:noProof/>
        </w:rPr>
        <w:t>ployment on violent crime revealed</w:t>
      </w:r>
      <w:r w:rsidRPr="00D32529">
        <w:rPr>
          <w:noProof/>
        </w:rPr>
        <w:t xml:space="preserve"> there was a decrease in violent crime when unemployment decreased </w:t>
      </w:r>
      <w:bookmarkStart w:id="21" w:name="C432117929629630I113632T432117946296296"/>
      <w:r w:rsidRPr="00D32529">
        <w:rPr>
          <w:noProof/>
        </w:rPr>
        <w:t>(Nordin &amp; Almen, 2016)</w:t>
      </w:r>
      <w:bookmarkEnd w:id="21"/>
      <w:r w:rsidRPr="00D32529">
        <w:rPr>
          <w:noProof/>
        </w:rPr>
        <w:t xml:space="preserve">.  </w:t>
      </w:r>
      <w:r w:rsidR="00F3771B">
        <w:rPr>
          <w:noProof/>
        </w:rPr>
        <w:t>Ha and Andresen (2017)</w:t>
      </w:r>
      <w:r w:rsidRPr="00D32529">
        <w:rPr>
          <w:noProof/>
        </w:rPr>
        <w:t xml:space="preserve"> also found a pos</w:t>
      </w:r>
      <w:r>
        <w:rPr>
          <w:noProof/>
        </w:rPr>
        <w:t>itiv</w:t>
      </w:r>
      <w:r w:rsidR="00112A89">
        <w:rPr>
          <w:noProof/>
        </w:rPr>
        <w:t xml:space="preserve">e correlation </w:t>
      </w:r>
      <w:r w:rsidRPr="00D32529">
        <w:rPr>
          <w:noProof/>
        </w:rPr>
        <w:t xml:space="preserve">between unemployment and violent crime and assault.  </w:t>
      </w:r>
    </w:p>
    <w:p w:rsidR="007E768F" w:rsidRDefault="007E768F" w:rsidP="0034319D">
      <w:pPr>
        <w:overflowPunct w:val="0"/>
        <w:autoSpaceDE w:val="0"/>
        <w:autoSpaceDN w:val="0"/>
        <w:adjustRightInd w:val="0"/>
        <w:spacing w:line="480" w:lineRule="auto"/>
        <w:textAlignment w:val="baseline"/>
        <w:rPr>
          <w:noProof/>
        </w:rPr>
      </w:pPr>
      <w:r w:rsidRPr="00D32529">
        <w:rPr>
          <w:noProof/>
        </w:rPr>
        <w:lastRenderedPageBreak/>
        <w:tab/>
        <w:t xml:space="preserve">There are some limitations on the </w:t>
      </w:r>
      <w:r w:rsidR="008810EC">
        <w:rPr>
          <w:noProof/>
        </w:rPr>
        <w:t xml:space="preserve">population </w:t>
      </w:r>
      <w:r w:rsidRPr="00D32529">
        <w:rPr>
          <w:noProof/>
        </w:rPr>
        <w:t>projections of this project</w:t>
      </w:r>
      <w:r w:rsidR="00112A89">
        <w:rPr>
          <w:noProof/>
        </w:rPr>
        <w:t>. D</w:t>
      </w:r>
      <w:r w:rsidRPr="00D32529">
        <w:rPr>
          <w:noProof/>
        </w:rPr>
        <w:t>ata is mortality based and morbidit</w:t>
      </w:r>
      <w:r w:rsidR="00AD1B41">
        <w:rPr>
          <w:noProof/>
        </w:rPr>
        <w:t>y is not considered</w:t>
      </w:r>
      <w:r w:rsidR="002D2182">
        <w:rPr>
          <w:noProof/>
        </w:rPr>
        <w:t>, so not all gunshot victims and st</w:t>
      </w:r>
      <w:r w:rsidR="00F3771B">
        <w:rPr>
          <w:noProof/>
        </w:rPr>
        <w:t>a</w:t>
      </w:r>
      <w:r w:rsidR="002D2182">
        <w:rPr>
          <w:noProof/>
        </w:rPr>
        <w:t>bbing victims are represented</w:t>
      </w:r>
      <w:r w:rsidR="00AD1B41">
        <w:rPr>
          <w:noProof/>
        </w:rPr>
        <w:t>.  T</w:t>
      </w:r>
      <w:r w:rsidR="00112A89">
        <w:rPr>
          <w:noProof/>
        </w:rPr>
        <w:t>he medical exmainer</w:t>
      </w:r>
      <w:r w:rsidRPr="00D32529">
        <w:rPr>
          <w:noProof/>
        </w:rPr>
        <w:t xml:space="preserve">’s data </w:t>
      </w:r>
      <w:r w:rsidR="00112A89">
        <w:rPr>
          <w:noProof/>
        </w:rPr>
        <w:t>for 2017 is incomp</w:t>
      </w:r>
      <w:r w:rsidR="00F3771B">
        <w:rPr>
          <w:noProof/>
        </w:rPr>
        <w:t>lete and may change</w:t>
      </w:r>
      <w:r w:rsidR="00112A89">
        <w:rPr>
          <w:noProof/>
        </w:rPr>
        <w:t xml:space="preserve"> once finalized,</w:t>
      </w:r>
      <w:r w:rsidRPr="00D32529">
        <w:rPr>
          <w:noProof/>
        </w:rPr>
        <w:t xml:space="preserve"> and the previously mentioned uncertainty of </w:t>
      </w:r>
      <w:r w:rsidR="00112A89">
        <w:rPr>
          <w:noProof/>
        </w:rPr>
        <w:t xml:space="preserve">race </w:t>
      </w:r>
      <w:r w:rsidRPr="00D32529">
        <w:rPr>
          <w:noProof/>
        </w:rPr>
        <w:t xml:space="preserve">data collection methods of </w:t>
      </w:r>
      <w:r w:rsidR="00112A89">
        <w:rPr>
          <w:noProof/>
        </w:rPr>
        <w:t>the medical examiner</w:t>
      </w:r>
      <w:r w:rsidRPr="00D32529">
        <w:rPr>
          <w:noProof/>
        </w:rPr>
        <w:t>’s office</w:t>
      </w:r>
      <w:r w:rsidR="00112A89">
        <w:rPr>
          <w:noProof/>
        </w:rPr>
        <w:t xml:space="preserve"> must be co</w:t>
      </w:r>
      <w:r w:rsidR="00F3771B">
        <w:rPr>
          <w:noProof/>
        </w:rPr>
        <w:t>nsidered with regard to populati</w:t>
      </w:r>
      <w:r w:rsidR="00112A89">
        <w:rPr>
          <w:noProof/>
        </w:rPr>
        <w:t>on projections</w:t>
      </w:r>
      <w:r w:rsidRPr="00D32529">
        <w:rPr>
          <w:noProof/>
        </w:rPr>
        <w:t xml:space="preserve">.  Despite the potential impact </w:t>
      </w:r>
      <w:r w:rsidR="00112A89">
        <w:rPr>
          <w:noProof/>
        </w:rPr>
        <w:t xml:space="preserve">of </w:t>
      </w:r>
      <w:r w:rsidRPr="00D32529">
        <w:rPr>
          <w:noProof/>
        </w:rPr>
        <w:t>the above</w:t>
      </w:r>
      <w:r>
        <w:rPr>
          <w:noProof/>
        </w:rPr>
        <w:t>-</w:t>
      </w:r>
      <w:r w:rsidRPr="00D32529">
        <w:rPr>
          <w:noProof/>
        </w:rPr>
        <w:t xml:space="preserve">mentioned limitations, the authors have identified the target population for this program: black males, aged 16-25 years old,  living in the 44104 and 44105 zip codes of Cleveland, OH.  </w:t>
      </w:r>
    </w:p>
    <w:p w:rsidR="002B5286" w:rsidRDefault="002B5286" w:rsidP="0034319D">
      <w:pPr>
        <w:pStyle w:val="APAHeading1"/>
      </w:pPr>
      <w:r>
        <w:t>Description of the Program</w:t>
      </w:r>
    </w:p>
    <w:p w:rsidR="002B5286" w:rsidRPr="00444743" w:rsidRDefault="002B5286" w:rsidP="0034319D">
      <w:pPr>
        <w:spacing w:line="480" w:lineRule="auto"/>
        <w:ind w:firstLine="720"/>
      </w:pPr>
      <w:r w:rsidRPr="00D61649">
        <w:t xml:space="preserve">Trauma is </w:t>
      </w:r>
      <w:r>
        <w:t>the fourth</w:t>
      </w:r>
      <w:r w:rsidRPr="00D61649">
        <w:t xml:space="preserve"> leading cause of death </w:t>
      </w:r>
      <w:r>
        <w:t>for individuals</w:t>
      </w:r>
      <w:r w:rsidRPr="00D61649">
        <w:t xml:space="preserve"> </w:t>
      </w:r>
      <w:r w:rsidR="00DF023A">
        <w:t xml:space="preserve">between the ages of 1– </w:t>
      </w:r>
      <w:r>
        <w:t xml:space="preserve">44 </w:t>
      </w:r>
      <w:r w:rsidRPr="00D61649">
        <w:t xml:space="preserve">in the </w:t>
      </w:r>
      <w:r>
        <w:t xml:space="preserve">United States (CDC, 2018). </w:t>
      </w:r>
      <w:r w:rsidR="00DF023A">
        <w:t xml:space="preserve"> </w:t>
      </w:r>
      <w:r>
        <w:t>A significant portion of these deaths are attributed to un</w:t>
      </w:r>
      <w:r w:rsidRPr="00444743">
        <w:t>controlled hemorrhage</w:t>
      </w:r>
      <w:r>
        <w:t xml:space="preserve">, </w:t>
      </w:r>
      <w:r w:rsidRPr="00444743">
        <w:t>the number one cause of preventable death in trauma</w:t>
      </w:r>
      <w:r>
        <w:t xml:space="preserve"> (A</w:t>
      </w:r>
      <w:r w:rsidR="00AB5D6F">
        <w:t xml:space="preserve">merican </w:t>
      </w:r>
      <w:r>
        <w:t>C</w:t>
      </w:r>
      <w:r w:rsidR="00AB5D6F">
        <w:t xml:space="preserve">ollege of </w:t>
      </w:r>
      <w:r>
        <w:t>S</w:t>
      </w:r>
      <w:r w:rsidR="00AB5D6F">
        <w:t>urgeons</w:t>
      </w:r>
      <w:r>
        <w:t>-C</w:t>
      </w:r>
      <w:r w:rsidR="00AB5D6F">
        <w:t xml:space="preserve">ommittee on </w:t>
      </w:r>
      <w:r>
        <w:t>T</w:t>
      </w:r>
      <w:r w:rsidR="00AB5D6F">
        <w:t>rauma [ACS-COT]</w:t>
      </w:r>
      <w:r>
        <w:t xml:space="preserve">, 2017). </w:t>
      </w:r>
      <w:r w:rsidR="00DF023A">
        <w:t xml:space="preserve"> </w:t>
      </w:r>
      <w:r>
        <w:t>Uncontrolled</w:t>
      </w:r>
      <w:r w:rsidRPr="00444743">
        <w:t xml:space="preserve"> bleeding can result from a variety of mechanisms </w:t>
      </w:r>
      <w:r>
        <w:t xml:space="preserve">of injury </w:t>
      </w:r>
      <w:r w:rsidRPr="00444743">
        <w:t>including motor vehicle</w:t>
      </w:r>
      <w:r>
        <w:t xml:space="preserve"> crashes, home </w:t>
      </w:r>
      <w:r w:rsidRPr="00444743">
        <w:t>or industrial accidents</w:t>
      </w:r>
      <w:r>
        <w:t xml:space="preserve">, or intentional harm </w:t>
      </w:r>
      <w:r w:rsidRPr="00444743">
        <w:t>such as shootings and stabbings</w:t>
      </w:r>
      <w:r>
        <w:t xml:space="preserve">. </w:t>
      </w:r>
      <w:r w:rsidR="00DF023A">
        <w:t xml:space="preserve"> </w:t>
      </w:r>
      <w:r>
        <w:t xml:space="preserve">It is estimated that </w:t>
      </w:r>
      <w:r w:rsidR="00C83172">
        <w:t xml:space="preserve">35 percent </w:t>
      </w:r>
      <w:r w:rsidRPr="00444743">
        <w:t>of pre-hospital trauma-related deaths are due to hemorrhage</w:t>
      </w:r>
      <w:r>
        <w:t xml:space="preserve"> (ACS-COT, 2017). </w:t>
      </w:r>
      <w:r w:rsidR="007E6EC9">
        <w:t xml:space="preserve"> </w:t>
      </w:r>
      <w:r w:rsidRPr="00DF3117">
        <w:t xml:space="preserve">A person who is bleeding can die from blood loss within </w:t>
      </w:r>
      <w:r>
        <w:t>5 – 10 minu</w:t>
      </w:r>
      <w:r w:rsidR="00DF023A">
        <w:t>tes (ACS-COT, 2017).  I</w:t>
      </w:r>
      <w:r>
        <w:t xml:space="preserve">t is critical to immediately stop uncontrolled hemorrhage to prevent death. </w:t>
      </w:r>
      <w:r w:rsidR="00A77B8E">
        <w:t xml:space="preserve"> </w:t>
      </w:r>
      <w:r w:rsidRPr="00444743">
        <w:t xml:space="preserve">Simple </w:t>
      </w:r>
      <w:r>
        <w:t>interventions</w:t>
      </w:r>
      <w:r w:rsidRPr="00444743">
        <w:t xml:space="preserve"> can prevent death</w:t>
      </w:r>
      <w:r>
        <w:t xml:space="preserve"> in an individual who is dying from uncontrolled bleeding. </w:t>
      </w:r>
    </w:p>
    <w:p w:rsidR="002B5286" w:rsidRPr="005B2EE3" w:rsidRDefault="002D2182" w:rsidP="00676ABD">
      <w:pPr>
        <w:spacing w:line="480" w:lineRule="auto"/>
        <w:ind w:firstLine="720"/>
      </w:pPr>
      <w:r>
        <w:t>Launched in October of 2016</w:t>
      </w:r>
      <w:r w:rsidR="002B5286" w:rsidRPr="00C4633F">
        <w:t xml:space="preserve"> by the White House, Stop the Bleed is a national awareness campaign </w:t>
      </w:r>
      <w:r w:rsidR="002B5286" w:rsidRPr="00444743">
        <w:t xml:space="preserve">developed by </w:t>
      </w:r>
      <w:r w:rsidR="00676ABD">
        <w:t xml:space="preserve">the </w:t>
      </w:r>
      <w:r w:rsidR="002B5286" w:rsidRPr="00444743">
        <w:t>Department of Homeland Security</w:t>
      </w:r>
      <w:r w:rsidR="002B5286">
        <w:t xml:space="preserve"> that encourages bystanders to become trained, equipped, and empowered to control bleeding in trauma victims before emergency responders arrive (ACS-COT, 2017). </w:t>
      </w:r>
      <w:r w:rsidR="00676ABD">
        <w:t xml:space="preserve"> </w:t>
      </w:r>
      <w:r w:rsidR="002B5286">
        <w:t xml:space="preserve">Originally developed in response to mass </w:t>
      </w:r>
      <w:r w:rsidR="002B5286">
        <w:lastRenderedPageBreak/>
        <w:t xml:space="preserve">casualty events, the </w:t>
      </w:r>
      <w:r w:rsidR="00676ABD">
        <w:t xml:space="preserve">intention of Stop the Bleed is </w:t>
      </w:r>
      <w:r w:rsidR="002B5286">
        <w:t>to train the public in bleeding control techniques and increase bystander engagement and willingness to act during emergencies (N</w:t>
      </w:r>
      <w:r>
        <w:t xml:space="preserve">ational </w:t>
      </w:r>
      <w:r w:rsidR="002B5286">
        <w:t>H</w:t>
      </w:r>
      <w:r>
        <w:t xml:space="preserve">ighway </w:t>
      </w:r>
      <w:r w:rsidR="002B5286">
        <w:t>T</w:t>
      </w:r>
      <w:r>
        <w:t xml:space="preserve">raffic </w:t>
      </w:r>
      <w:r w:rsidR="002B5286">
        <w:t>S</w:t>
      </w:r>
      <w:r>
        <w:t xml:space="preserve">afety </w:t>
      </w:r>
      <w:r w:rsidR="002B5286">
        <w:t>A</w:t>
      </w:r>
      <w:r>
        <w:t>dministration</w:t>
      </w:r>
      <w:r w:rsidR="002B5286">
        <w:t xml:space="preserve"> Office of E</w:t>
      </w:r>
      <w:r>
        <w:t xml:space="preserve">mergency </w:t>
      </w:r>
      <w:r w:rsidR="002B5286">
        <w:t>M</w:t>
      </w:r>
      <w:r>
        <w:t xml:space="preserve">edical </w:t>
      </w:r>
      <w:r w:rsidR="002B5286">
        <w:t>S</w:t>
      </w:r>
      <w:r>
        <w:t>ervices [NHTSA-Office of EMS]</w:t>
      </w:r>
      <w:r w:rsidR="002B5286">
        <w:t xml:space="preserve">, n. d.). </w:t>
      </w:r>
      <w:r w:rsidR="005B0B7A">
        <w:t xml:space="preserve"> </w:t>
      </w:r>
      <w:r w:rsidR="002B5286" w:rsidRPr="00444743">
        <w:t>Designed for citizens with little or no medical training</w:t>
      </w:r>
      <w:r w:rsidR="002B5286">
        <w:t xml:space="preserve">, the Stop the Bleed course and hands-on training session teaches individuals </w:t>
      </w:r>
      <w:r w:rsidR="002B5286" w:rsidRPr="00444743">
        <w:t>how to identify uncontrolled bleeding</w:t>
      </w:r>
      <w:r w:rsidR="002B5286">
        <w:t xml:space="preserve"> and intervene with bleeding control interventions </w:t>
      </w:r>
      <w:r w:rsidR="002B5286" w:rsidRPr="00444743">
        <w:t>such as applying direct pressure, packing wounds, and tourniquet application</w:t>
      </w:r>
      <w:r w:rsidR="002B5286">
        <w:t xml:space="preserve">. </w:t>
      </w:r>
      <w:r w:rsidR="007E6EC9">
        <w:t xml:space="preserve"> </w:t>
      </w:r>
      <w:r w:rsidR="002B5286">
        <w:t>The basic bleeding control techniques learned from the course can be utilized during mass casualty events, yet they can also be applied during small-scale emergencies such as witnessed accidents and intentional trauma from gunshot wounds or stabbings.</w:t>
      </w:r>
    </w:p>
    <w:p w:rsidR="00676ABD" w:rsidRDefault="00A77B8E" w:rsidP="00FB2519">
      <w:pPr>
        <w:spacing w:line="480" w:lineRule="auto"/>
      </w:pPr>
      <w:r>
        <w:t xml:space="preserve">  </w:t>
      </w:r>
      <w:r>
        <w:tab/>
      </w:r>
      <w:r w:rsidR="00676ABD" w:rsidRPr="00676ABD">
        <w:t>According to the Major Cities Chiefs Association Violent Crime Survey (2017), the city of Cleveland has the 5th highest homicide rate per capita in the United States.  Over 500 deaths were attributed</w:t>
      </w:r>
      <w:r w:rsidR="00C17D62">
        <w:t xml:space="preserve"> to penetrating trauma from 2013</w:t>
      </w:r>
      <w:r w:rsidR="00676ABD" w:rsidRPr="00676ABD">
        <w:t xml:space="preserve"> – 2017 in Cleveland, with most homicides occurring in the east side of the city (</w:t>
      </w:r>
      <w:bookmarkStart w:id="22" w:name="bmCit_e6e58fbe27794c798a6111095ff41f9b"/>
      <w:r w:rsidR="00676ABD" w:rsidRPr="00676ABD">
        <w:t>Wendy C. Regoeczi, PhD, personal communication, March 13, 2018).</w:t>
      </w:r>
      <w:bookmarkEnd w:id="22"/>
      <w:r w:rsidR="00FB2519">
        <w:t xml:space="preserve"> </w:t>
      </w:r>
      <w:r w:rsidR="00676ABD">
        <w:t xml:space="preserve"> It is likely that many of these deaths due to penetrating trauma could have been prevented if hemorrhage control interventions were utilized by bystanders prior to the arrival of emergency medical services (EMS). </w:t>
      </w:r>
      <w:r w:rsidR="00FB2519">
        <w:t xml:space="preserve"> </w:t>
      </w:r>
      <w:r w:rsidR="00676ABD">
        <w:t xml:space="preserve">The implementation of a Stop the Bleed intervention program in high-risk eastside communities may result in more community members utilizing hemorrhage control interventions for victims of penetrating trauma and prevent potential imminent death.  </w:t>
      </w:r>
    </w:p>
    <w:p w:rsidR="002B5286" w:rsidRDefault="002B5286" w:rsidP="0034319D">
      <w:pPr>
        <w:spacing w:line="480" w:lineRule="auto"/>
        <w:ind w:firstLine="720"/>
      </w:pPr>
      <w:r w:rsidRPr="00016A26">
        <w:t>F</w:t>
      </w:r>
      <w:r w:rsidR="007E6EC9">
        <w:t>rom the CCMEO (2018) data</w:t>
      </w:r>
      <w:r w:rsidRPr="00016A26">
        <w:t xml:space="preserve"> the top t</w:t>
      </w:r>
      <w:r w:rsidR="00C83172">
        <w:t>wo zip codes of 44104 and 44105</w:t>
      </w:r>
      <w:r w:rsidR="004A145F">
        <w:t xml:space="preserve"> </w:t>
      </w:r>
      <w:r w:rsidRPr="00016A26">
        <w:t xml:space="preserve">sustained the highest incidence of deaths attributed to penetrating trauma. </w:t>
      </w:r>
      <w:r w:rsidR="007E6EC9">
        <w:t xml:space="preserve"> </w:t>
      </w:r>
      <w:r w:rsidRPr="00016A26">
        <w:t>To reach the population most at-risk for death, t</w:t>
      </w:r>
      <w:r w:rsidR="007E6EC9">
        <w:t xml:space="preserve">he Stop the Bleed program should </w:t>
      </w:r>
      <w:r w:rsidRPr="00016A26">
        <w:t xml:space="preserve">be implemented in these target areas. </w:t>
      </w:r>
      <w:r w:rsidR="007E6EC9">
        <w:t xml:space="preserve"> </w:t>
      </w:r>
      <w:r w:rsidRPr="00016A26">
        <w:t xml:space="preserve">Leaders </w:t>
      </w:r>
      <w:r w:rsidRPr="00016A26">
        <w:lastRenderedPageBreak/>
        <w:t>in the Stop the Bleed intervention program and the Community Engagement Committee from M</w:t>
      </w:r>
      <w:r w:rsidR="007E6EC9">
        <w:t xml:space="preserve">etroHealth Medical Center will </w:t>
      </w:r>
      <w:r w:rsidRPr="00016A26">
        <w:t xml:space="preserve">collaborate with several key </w:t>
      </w:r>
      <w:r>
        <w:t>stakeholders in the high</w:t>
      </w:r>
      <w:r w:rsidRPr="00016A26">
        <w:t xml:space="preserve">-risk communities to implement the program. </w:t>
      </w:r>
      <w:r w:rsidR="00394C1A">
        <w:t xml:space="preserve"> </w:t>
      </w:r>
      <w:r w:rsidRPr="00016A26">
        <w:t xml:space="preserve">Potential stakeholders may include community leaders and centers, such as liaisons from the Union Miles Development Corporation and the Earle B. Turner Recreation Center; councilpersons from Ward 2 and Ward 6; key officials from churches such as the New Life Fellowship Church </w:t>
      </w:r>
      <w:r>
        <w:t xml:space="preserve">and </w:t>
      </w:r>
      <w:r w:rsidRPr="00016A26">
        <w:t>Allen Chapel Missionary Baptist Church</w:t>
      </w:r>
      <w:r>
        <w:t xml:space="preserve">; Cleveland Police, Fire, and EMS; and the Cleveland Metropolitan School District / John Adams High School. </w:t>
      </w:r>
    </w:p>
    <w:p w:rsidR="002B5286" w:rsidRDefault="002B5286" w:rsidP="0034319D">
      <w:pPr>
        <w:spacing w:line="480" w:lineRule="auto"/>
        <w:ind w:firstLine="720"/>
      </w:pPr>
      <w:r>
        <w:t>It will be necessary to provide the community with the tools needed to implement and sustain a Stop the Bleed program, including costs associated with training, bleeding control kits, and tourniquets</w:t>
      </w:r>
      <w:r w:rsidR="006773D9">
        <w:t>, as well as Stop the Bleed classes</w:t>
      </w:r>
      <w:r>
        <w:t xml:space="preserve">. </w:t>
      </w:r>
      <w:r w:rsidR="007E6EC9">
        <w:t xml:space="preserve"> MetroHealth personnel will </w:t>
      </w:r>
      <w:r>
        <w:t xml:space="preserve">assist the </w:t>
      </w:r>
      <w:r w:rsidR="006773D9">
        <w:t xml:space="preserve">identified </w:t>
      </w:r>
      <w:r>
        <w:t>communities</w:t>
      </w:r>
      <w:r w:rsidR="006773D9">
        <w:t xml:space="preserve"> (n</w:t>
      </w:r>
      <w:r w:rsidR="00C83172">
        <w:t>eighborhoods in zip codes 44104, 44105</w:t>
      </w:r>
      <w:r w:rsidR="006773D9">
        <w:t>) in this public health initiative</w:t>
      </w:r>
      <w:r>
        <w:t xml:space="preserve">. </w:t>
      </w:r>
    </w:p>
    <w:p w:rsidR="002B5286" w:rsidRPr="00444743" w:rsidRDefault="006773D9" w:rsidP="0034319D">
      <w:pPr>
        <w:spacing w:line="480" w:lineRule="auto"/>
        <w:ind w:firstLine="720"/>
      </w:pPr>
      <w:r>
        <w:t>Efforts will</w:t>
      </w:r>
      <w:r w:rsidR="002B5286">
        <w:t xml:space="preserve"> be coordinated to provide education</w:t>
      </w:r>
      <w:r>
        <w:t xml:space="preserve"> in the at-risk areas to </w:t>
      </w:r>
      <w:r w:rsidR="002B5286">
        <w:t xml:space="preserve">reach community members to spread the Stop the Bleed message. </w:t>
      </w:r>
      <w:r>
        <w:t xml:space="preserve"> </w:t>
      </w:r>
      <w:r w:rsidR="002B5286">
        <w:t xml:space="preserve">Initially, MetroHealth Stop the Bleed instructors will hold </w:t>
      </w:r>
      <w:r>
        <w:t>“train the t</w:t>
      </w:r>
      <w:r w:rsidR="002B5286" w:rsidRPr="00444743">
        <w:t>rainer”</w:t>
      </w:r>
      <w:r w:rsidR="002B5286">
        <w:t xml:space="preserve"> instructor classes to develop a certified instructor pool. </w:t>
      </w:r>
      <w:r>
        <w:t xml:space="preserve"> </w:t>
      </w:r>
      <w:r w:rsidR="002B5286">
        <w:t xml:space="preserve">These instructors will then be able to hold Stop the Bleed courses in their respective communities. </w:t>
      </w:r>
    </w:p>
    <w:p w:rsidR="002B5286" w:rsidRPr="00444743" w:rsidRDefault="002B5286" w:rsidP="0034319D">
      <w:pPr>
        <w:pStyle w:val="APAHeading1"/>
      </w:pPr>
      <w:r w:rsidRPr="00444743">
        <w:t>Objectives and Goals</w:t>
      </w:r>
    </w:p>
    <w:p w:rsidR="002B5286" w:rsidRPr="004704C1" w:rsidRDefault="002B5286" w:rsidP="0034319D">
      <w:pPr>
        <w:spacing w:line="480" w:lineRule="auto"/>
      </w:pPr>
      <w:r>
        <w:tab/>
        <w:t xml:space="preserve">The ultimate objective of implementing a Stop the Bleed intervention program in the identified high-risk eastside Cleveland communities </w:t>
      </w:r>
      <w:r w:rsidRPr="004704C1">
        <w:t xml:space="preserve">is to reduce the incidence of </w:t>
      </w:r>
      <w:r>
        <w:t xml:space="preserve">preventable </w:t>
      </w:r>
      <w:r w:rsidRPr="004704C1">
        <w:t>deaths due to penetrating trauma</w:t>
      </w:r>
      <w:r>
        <w:t xml:space="preserve">. </w:t>
      </w:r>
      <w:r w:rsidR="005F178B">
        <w:t xml:space="preserve"> </w:t>
      </w:r>
      <w:r>
        <w:t xml:space="preserve">Specific objectives for the program are to spread the message of Stop the Bleed by </w:t>
      </w:r>
      <w:r w:rsidRPr="004704C1">
        <w:t>teach</w:t>
      </w:r>
      <w:r>
        <w:t>ing</w:t>
      </w:r>
      <w:r w:rsidRPr="004704C1">
        <w:t xml:space="preserve"> </w:t>
      </w:r>
      <w:r>
        <w:t xml:space="preserve">community </w:t>
      </w:r>
      <w:r w:rsidRPr="004704C1">
        <w:t xml:space="preserve">members how to recognize uncontrolled bleeding and intervene using </w:t>
      </w:r>
      <w:r>
        <w:t xml:space="preserve">the </w:t>
      </w:r>
      <w:r w:rsidRPr="004704C1">
        <w:t>hemorrhage control techniques</w:t>
      </w:r>
      <w:r>
        <w:t xml:space="preserve"> taught in the course. </w:t>
      </w:r>
      <w:r w:rsidR="005F178B">
        <w:t xml:space="preserve"> </w:t>
      </w:r>
      <w:r>
        <w:t xml:space="preserve">The implementation of </w:t>
      </w:r>
      <w:r>
        <w:lastRenderedPageBreak/>
        <w:t>the program may take months to years to full</w:t>
      </w:r>
      <w:r w:rsidR="005F178B">
        <w:t>y integrate into the community.  A</w:t>
      </w:r>
      <w:r>
        <w:t>dditionally, it may take up to five years to observe mortality trends from penetrating trauma, due to the gradual implementation of t</w:t>
      </w:r>
      <w:r w:rsidR="002D2182">
        <w:t xml:space="preserve">he program and the </w:t>
      </w:r>
      <w:r>
        <w:t>delay of mortality statistical data reporting from the medical examiner’s office.</w:t>
      </w:r>
    </w:p>
    <w:p w:rsidR="004A145F" w:rsidRDefault="002B5286" w:rsidP="0034319D">
      <w:pPr>
        <w:spacing w:line="480" w:lineRule="auto"/>
      </w:pPr>
      <w:r>
        <w:tab/>
        <w:t>The objectives and rates of success of the implementation of the Stop the Bleed program can be adequately and objectively measured by using S.M.A.R.T. c</w:t>
      </w:r>
      <w:r w:rsidRPr="007909C0">
        <w:t>riteria</w:t>
      </w:r>
      <w:r>
        <w:t xml:space="preserve"> (specific, measurable, achievable, results-focused, and time-bound)</w:t>
      </w:r>
      <w:r w:rsidR="004A145F">
        <w:t xml:space="preserve"> See Table 6</w:t>
      </w:r>
      <w:r w:rsidR="00601AFB">
        <w:t>.</w:t>
      </w:r>
    </w:p>
    <w:p w:rsidR="002B5286" w:rsidRPr="00394C1A" w:rsidRDefault="004A145F" w:rsidP="00394C1A">
      <w:pPr>
        <w:rPr>
          <w:i/>
        </w:rPr>
      </w:pPr>
      <w:r>
        <w:t>Table 6</w:t>
      </w:r>
    </w:p>
    <w:p w:rsidR="00394C1A" w:rsidRPr="00394C1A" w:rsidRDefault="00394C1A" w:rsidP="00394C1A">
      <w:pPr>
        <w:rPr>
          <w:i/>
        </w:rPr>
      </w:pPr>
      <w:r w:rsidRPr="00394C1A">
        <w:rPr>
          <w:i/>
        </w:rPr>
        <w:t>SMART Criteria for Stop the Bleed Program in Target Area</w:t>
      </w:r>
    </w:p>
    <w:tbl>
      <w:tblPr>
        <w:tblStyle w:val="TableGrid"/>
        <w:tblW w:w="0" w:type="auto"/>
        <w:tblLook w:val="04A0" w:firstRow="1" w:lastRow="0" w:firstColumn="1" w:lastColumn="0" w:noHBand="0" w:noVBand="1"/>
      </w:tblPr>
      <w:tblGrid>
        <w:gridCol w:w="1795"/>
        <w:gridCol w:w="7555"/>
      </w:tblGrid>
      <w:tr w:rsidR="002B5286" w:rsidTr="00C07CFF">
        <w:tc>
          <w:tcPr>
            <w:tcW w:w="1795" w:type="dxa"/>
          </w:tcPr>
          <w:p w:rsidR="002B5286" w:rsidRDefault="002B5286" w:rsidP="00C07CFF">
            <w:pPr>
              <w:rPr>
                <w:b/>
              </w:rPr>
            </w:pPr>
            <w:r w:rsidRPr="007909C0">
              <w:rPr>
                <w:b/>
                <w:sz w:val="28"/>
                <w:szCs w:val="28"/>
              </w:rPr>
              <w:t>S</w:t>
            </w:r>
            <w:r>
              <w:t>pecific</w:t>
            </w:r>
          </w:p>
        </w:tc>
        <w:tc>
          <w:tcPr>
            <w:tcW w:w="7555" w:type="dxa"/>
          </w:tcPr>
          <w:p w:rsidR="002B5286" w:rsidRPr="00E76AED" w:rsidRDefault="002B5286" w:rsidP="00C07CFF">
            <w:r>
              <w:t xml:space="preserve">• Develop and implement a bleeding control program in Cleveland </w:t>
            </w:r>
            <w:r w:rsidR="004A145F">
              <w:t xml:space="preserve">  </w:t>
            </w:r>
            <w:r>
              <w:t>communities with the highest incidence of deaths due to penetrati</w:t>
            </w:r>
            <w:r w:rsidR="004A145F">
              <w:t>ng trauma organized by top two</w:t>
            </w:r>
            <w:r>
              <w:t xml:space="preserve"> zip codes </w:t>
            </w:r>
          </w:p>
        </w:tc>
      </w:tr>
      <w:tr w:rsidR="002B5286" w:rsidTr="00C07CFF">
        <w:tc>
          <w:tcPr>
            <w:tcW w:w="1795" w:type="dxa"/>
          </w:tcPr>
          <w:p w:rsidR="002B5286" w:rsidRDefault="002B5286" w:rsidP="00C07CFF">
            <w:pPr>
              <w:rPr>
                <w:b/>
              </w:rPr>
            </w:pPr>
            <w:r w:rsidRPr="007909C0">
              <w:rPr>
                <w:b/>
                <w:sz w:val="28"/>
                <w:szCs w:val="28"/>
              </w:rPr>
              <w:t>M</w:t>
            </w:r>
            <w:r w:rsidR="00682B18">
              <w:t>easur</w:t>
            </w:r>
            <w:r>
              <w:t>able</w:t>
            </w:r>
          </w:p>
        </w:tc>
        <w:tc>
          <w:tcPr>
            <w:tcW w:w="7555" w:type="dxa"/>
          </w:tcPr>
          <w:p w:rsidR="002B5286" w:rsidRDefault="002B5286" w:rsidP="00C07CFF">
            <w:r>
              <w:t>• Track progress by database of community members that received training</w:t>
            </w:r>
          </w:p>
          <w:p w:rsidR="002B5286" w:rsidRPr="00E76AED" w:rsidRDefault="002B5286" w:rsidP="00C07CFF">
            <w:r>
              <w:t xml:space="preserve">• Reduction of deaths related to uncontrolled hemorrhage in penetrating trauma </w:t>
            </w:r>
          </w:p>
        </w:tc>
      </w:tr>
      <w:tr w:rsidR="002B5286" w:rsidTr="00C07CFF">
        <w:trPr>
          <w:trHeight w:val="305"/>
        </w:trPr>
        <w:tc>
          <w:tcPr>
            <w:tcW w:w="1795" w:type="dxa"/>
          </w:tcPr>
          <w:p w:rsidR="002B5286" w:rsidRDefault="002B5286" w:rsidP="00C07CFF">
            <w:pPr>
              <w:rPr>
                <w:b/>
              </w:rPr>
            </w:pPr>
            <w:r w:rsidRPr="007909C0">
              <w:rPr>
                <w:b/>
                <w:sz w:val="28"/>
                <w:szCs w:val="28"/>
              </w:rPr>
              <w:t>A</w:t>
            </w:r>
            <w:r>
              <w:t>chievable</w:t>
            </w:r>
          </w:p>
        </w:tc>
        <w:tc>
          <w:tcPr>
            <w:tcW w:w="7555" w:type="dxa"/>
          </w:tcPr>
          <w:p w:rsidR="002B5286" w:rsidRDefault="002B5286" w:rsidP="00C07CFF">
            <w:r>
              <w:t>• Program already developed by the American College of Surgeons and the Department of Defense based on evidence-based practices</w:t>
            </w:r>
          </w:p>
          <w:p w:rsidR="002B5286" w:rsidRDefault="002B5286" w:rsidP="00C07CFF">
            <w:r>
              <w:t>• Hemorrhage control techniques proven to saves lives</w:t>
            </w:r>
          </w:p>
          <w:p w:rsidR="002B5286" w:rsidRDefault="002B5286" w:rsidP="00C07CFF">
            <w:r>
              <w:t>• S</w:t>
            </w:r>
            <w:r w:rsidRPr="00E76AED">
              <w:t xml:space="preserve">teps are easy to learn </w:t>
            </w:r>
            <w:r>
              <w:t xml:space="preserve">and implement </w:t>
            </w:r>
            <w:r w:rsidRPr="00E76AED">
              <w:t xml:space="preserve">for </w:t>
            </w:r>
            <w:r>
              <w:t xml:space="preserve">persons with no medical training </w:t>
            </w:r>
          </w:p>
          <w:p w:rsidR="002B5286" w:rsidRPr="00E76AED" w:rsidRDefault="002B5286" w:rsidP="00C07CFF">
            <w:r>
              <w:t>• Grassroots program with minimal financial commitment and grant funds available</w:t>
            </w:r>
          </w:p>
        </w:tc>
      </w:tr>
      <w:tr w:rsidR="002B5286" w:rsidTr="00C07CFF">
        <w:tc>
          <w:tcPr>
            <w:tcW w:w="1795" w:type="dxa"/>
          </w:tcPr>
          <w:p w:rsidR="002B5286" w:rsidRDefault="002B5286" w:rsidP="00C07CFF">
            <w:pPr>
              <w:rPr>
                <w:b/>
              </w:rPr>
            </w:pPr>
            <w:r w:rsidRPr="007909C0">
              <w:rPr>
                <w:b/>
                <w:sz w:val="28"/>
                <w:szCs w:val="28"/>
              </w:rPr>
              <w:t>R</w:t>
            </w:r>
            <w:r>
              <w:t>esults-focused</w:t>
            </w:r>
          </w:p>
        </w:tc>
        <w:tc>
          <w:tcPr>
            <w:tcW w:w="7555" w:type="dxa"/>
          </w:tcPr>
          <w:p w:rsidR="002B5286" w:rsidRDefault="002B5286" w:rsidP="00C07CFF">
            <w:r>
              <w:t>• Spread message to as many community members as possible in high-risk areas</w:t>
            </w:r>
          </w:p>
          <w:p w:rsidR="002B5286" w:rsidRPr="00E76AED" w:rsidRDefault="002B5286" w:rsidP="00C07CFF">
            <w:r>
              <w:t>• Goal of reduction of deaths related to uncontrolled hemorrhage in penetrating trauma in high-risk communities</w:t>
            </w:r>
          </w:p>
        </w:tc>
      </w:tr>
      <w:tr w:rsidR="002B5286" w:rsidTr="00C07CFF">
        <w:tc>
          <w:tcPr>
            <w:tcW w:w="1795" w:type="dxa"/>
          </w:tcPr>
          <w:p w:rsidR="002B5286" w:rsidRDefault="002B5286" w:rsidP="00C07CFF">
            <w:pPr>
              <w:rPr>
                <w:b/>
              </w:rPr>
            </w:pPr>
            <w:r w:rsidRPr="007909C0">
              <w:rPr>
                <w:b/>
                <w:sz w:val="28"/>
                <w:szCs w:val="28"/>
              </w:rPr>
              <w:t>T</w:t>
            </w:r>
            <w:r>
              <w:t>ime-bound</w:t>
            </w:r>
          </w:p>
        </w:tc>
        <w:tc>
          <w:tcPr>
            <w:tcW w:w="7555" w:type="dxa"/>
          </w:tcPr>
          <w:p w:rsidR="002B5286" w:rsidRPr="00E76AED" w:rsidRDefault="002B5286" w:rsidP="00C07CFF">
            <w:r>
              <w:t>• At least five years to fully develop program in the community and collect mortality data to determine trends</w:t>
            </w:r>
          </w:p>
        </w:tc>
      </w:tr>
    </w:tbl>
    <w:p w:rsidR="002B5286" w:rsidRDefault="002B5286" w:rsidP="0034319D">
      <w:pPr>
        <w:pStyle w:val="APAHeading1"/>
        <w:jc w:val="left"/>
      </w:pPr>
    </w:p>
    <w:p w:rsidR="00024872" w:rsidRDefault="0034319D" w:rsidP="001B5FAA">
      <w:pPr>
        <w:pStyle w:val="APAHeading1"/>
      </w:pPr>
      <w:r>
        <w:t>Budget and Sources of Funding</w:t>
      </w:r>
    </w:p>
    <w:p w:rsidR="002D2182" w:rsidRPr="00D25D03" w:rsidRDefault="007D64EE" w:rsidP="00D25D03">
      <w:pPr>
        <w:spacing w:line="480" w:lineRule="auto"/>
      </w:pPr>
      <w:r>
        <w:t xml:space="preserve"> </w:t>
      </w:r>
      <w:r>
        <w:tab/>
      </w:r>
      <w:r w:rsidR="004B628C" w:rsidRPr="004B628C">
        <w:t xml:space="preserve">The estimated budget to implement Stop the Bleed in the identified high-risk areas and sustain this grassroots pilot program for five years is $50,000.00, with the majority of cost resulting from the initial start-up.  </w:t>
      </w:r>
      <w:r w:rsidR="00E35B09">
        <w:t xml:space="preserve">This is necessary to meet the goals and objectives of the program.  </w:t>
      </w:r>
      <w:r w:rsidR="004B628C" w:rsidRPr="004B628C">
        <w:t xml:space="preserve">Refer to Table 7.  Two training kits will need to be purchased at $950.00 each (Control </w:t>
      </w:r>
      <w:r w:rsidR="004B628C" w:rsidRPr="004B628C">
        <w:lastRenderedPageBreak/>
        <w:t>Bleeding website, 2018).  This is a one-time purchase.  The training kits will periodically need to be restocked, though the items in the kits can be used several times before needing</w:t>
      </w:r>
      <w:r w:rsidR="002D2182">
        <w:t xml:space="preserve"> to be replaced.  Personal kits, which include a tourniquet, gauze and gloves, </w:t>
      </w:r>
      <w:r w:rsidR="004B628C" w:rsidRPr="004B628C">
        <w:t>vary in price, but $70.00 is average (</w:t>
      </w:r>
      <w:bookmarkStart w:id="23" w:name="bmCit_e60200690f4b46749bf46c8d0adb34d3"/>
      <w:r w:rsidR="004B628C" w:rsidRPr="004B628C">
        <w:t>Control Bleeding website, 2018).</w:t>
      </w:r>
      <w:bookmarkEnd w:id="23"/>
      <w:r w:rsidR="004B628C">
        <w:t xml:space="preserve">  One hundred and fifty of these will initially be purchased to hand out to class participants.  Wall-mounted bleeding control kits are expensive and the program budgets for ten of these to be purchased.  Ideally, these would be mounted near an </w:t>
      </w:r>
      <w:r w:rsidR="00D25D03">
        <w:t>automated external defibrillator (</w:t>
      </w:r>
      <w:r w:rsidR="004B628C">
        <w:t>AED</w:t>
      </w:r>
      <w:r w:rsidR="00D25D03">
        <w:t>)</w:t>
      </w:r>
      <w:r w:rsidR="004B628C">
        <w:t xml:space="preserve"> in a public place like a recreation center, church, or gas station</w:t>
      </w:r>
      <w:r w:rsidR="005B0B7A">
        <w:t xml:space="preserve"> in the 44104 and 44105 zip code</w:t>
      </w:r>
      <w:r w:rsidR="00394C1A">
        <w:t>s</w:t>
      </w:r>
      <w:r w:rsidR="004B628C">
        <w:t>.  Stop the Bleed should be thought of in terms similar to CPR for cardiac arrest or naloxone administration for opioid overdose.  Once trained, a lay person will be able to provide life-saving assistance while waiting for EMS to arrive, much like CPR or naloxone administration, provided resources are available ("EMS World," 2016).  As an added incentive to those that choose to have a wall-mounted kit avail</w:t>
      </w:r>
      <w:r w:rsidR="00394C1A">
        <w:t xml:space="preserve">able, the cost of restocking </w:t>
      </w:r>
      <w:r w:rsidR="004B628C">
        <w:t>has been budgeted into the p</w:t>
      </w:r>
      <w:r w:rsidR="00D25D03">
        <w:t>rogram, should the kit be used.</w:t>
      </w:r>
      <w:r w:rsidR="006C5755">
        <w:t xml:space="preserve">  This includes gauze, tourniquets, and gloves. </w:t>
      </w:r>
    </w:p>
    <w:p w:rsidR="005976C0" w:rsidRPr="009661CD" w:rsidRDefault="005976C0" w:rsidP="005976C0">
      <w:pPr>
        <w:pStyle w:val="Caption"/>
        <w:keepNext/>
        <w:rPr>
          <w:i w:val="0"/>
          <w:color w:val="000000" w:themeColor="text1"/>
          <w:sz w:val="24"/>
        </w:rPr>
      </w:pPr>
      <w:r w:rsidRPr="009661CD">
        <w:rPr>
          <w:i w:val="0"/>
          <w:color w:val="000000" w:themeColor="text1"/>
          <w:sz w:val="24"/>
        </w:rPr>
        <w:t xml:space="preserve">Table </w:t>
      </w:r>
      <w:r w:rsidR="004D2C8E" w:rsidRPr="009661CD">
        <w:rPr>
          <w:i w:val="0"/>
          <w:color w:val="000000" w:themeColor="text1"/>
          <w:sz w:val="24"/>
        </w:rPr>
        <w:t>7</w:t>
      </w:r>
    </w:p>
    <w:p w:rsidR="005976C0" w:rsidRPr="005976C0" w:rsidRDefault="004D2C8E" w:rsidP="005976C0">
      <w:r>
        <w:rPr>
          <w:i/>
        </w:rPr>
        <w:t>Stop the Bleed Budget</w:t>
      </w:r>
      <w:r>
        <w:rPr>
          <w:i/>
        </w:rPr>
        <w:tab/>
      </w:r>
      <w:r>
        <w:rPr>
          <w:i/>
        </w:rPr>
        <w:tab/>
      </w:r>
      <w:r>
        <w:rPr>
          <w:i/>
        </w:rPr>
        <w:tab/>
      </w:r>
      <w:r>
        <w:rPr>
          <w:i/>
        </w:rPr>
        <w:tab/>
      </w:r>
      <w:r>
        <w:rPr>
          <w:i/>
        </w:rPr>
        <w:tab/>
      </w:r>
      <w:r>
        <w:rPr>
          <w:i/>
        </w:rPr>
        <w:tab/>
      </w:r>
      <w:r>
        <w:rPr>
          <w:i/>
        </w:rPr>
        <w:tab/>
      </w:r>
      <w:r>
        <w:rPr>
          <w:i/>
        </w:rPr>
        <w:tab/>
      </w:r>
      <w:r>
        <w:rPr>
          <w:i/>
        </w:rPr>
        <w:tab/>
      </w:r>
      <w:r>
        <w:rPr>
          <w:i/>
        </w:rPr>
        <w:tab/>
      </w:r>
      <w:r>
        <w:rPr>
          <w:i/>
        </w:rPr>
        <w:tab/>
      </w:r>
    </w:p>
    <w:tbl>
      <w:tblPr>
        <w:tblW w:w="0" w:type="auto"/>
        <w:tblLayout w:type="fixed"/>
        <w:tblLook w:val="0000" w:firstRow="0" w:lastRow="0" w:firstColumn="0" w:lastColumn="0" w:noHBand="0" w:noVBand="0"/>
      </w:tblPr>
      <w:tblGrid>
        <w:gridCol w:w="3120"/>
        <w:gridCol w:w="3120"/>
        <w:gridCol w:w="3120"/>
      </w:tblGrid>
      <w:tr w:rsidR="005976C0" w:rsidRPr="005976C0" w:rsidTr="005976C0">
        <w:tc>
          <w:tcPr>
            <w:tcW w:w="3120" w:type="dxa"/>
            <w:tcBorders>
              <w:top w:val="single" w:sz="4" w:space="0" w:color="auto"/>
              <w:bottom w:val="single" w:sz="4" w:space="0" w:color="auto"/>
            </w:tcBorders>
            <w:shd w:val="clear" w:color="auto" w:fill="auto"/>
          </w:tcPr>
          <w:p w:rsidR="005976C0" w:rsidRPr="005976C0" w:rsidRDefault="004D2C8E" w:rsidP="005976C0">
            <w:r>
              <w:t>Item</w:t>
            </w:r>
          </w:p>
        </w:tc>
        <w:tc>
          <w:tcPr>
            <w:tcW w:w="3120" w:type="dxa"/>
            <w:tcBorders>
              <w:top w:val="single" w:sz="4" w:space="0" w:color="auto"/>
              <w:bottom w:val="single" w:sz="4" w:space="0" w:color="auto"/>
            </w:tcBorders>
            <w:shd w:val="clear" w:color="auto" w:fill="auto"/>
          </w:tcPr>
          <w:p w:rsidR="005976C0" w:rsidRPr="005976C0" w:rsidRDefault="004D2C8E" w:rsidP="005976C0">
            <w:r>
              <w:t>Estimated Cost</w:t>
            </w:r>
          </w:p>
        </w:tc>
        <w:tc>
          <w:tcPr>
            <w:tcW w:w="3120" w:type="dxa"/>
            <w:tcBorders>
              <w:top w:val="single" w:sz="4" w:space="0" w:color="auto"/>
              <w:bottom w:val="single" w:sz="4" w:space="0" w:color="auto"/>
            </w:tcBorders>
            <w:shd w:val="clear" w:color="auto" w:fill="auto"/>
          </w:tcPr>
          <w:p w:rsidR="005976C0" w:rsidRPr="005976C0" w:rsidRDefault="004D2C8E" w:rsidP="005976C0">
            <w:r>
              <w:t>Total</w:t>
            </w:r>
          </w:p>
        </w:tc>
      </w:tr>
      <w:tr w:rsidR="005976C0" w:rsidRPr="005976C0" w:rsidTr="005976C0">
        <w:tc>
          <w:tcPr>
            <w:tcW w:w="3120" w:type="dxa"/>
            <w:tcBorders>
              <w:top w:val="single" w:sz="4" w:space="0" w:color="auto"/>
            </w:tcBorders>
            <w:shd w:val="clear" w:color="auto" w:fill="auto"/>
          </w:tcPr>
          <w:p w:rsidR="005976C0" w:rsidRPr="005976C0" w:rsidRDefault="004D2C8E" w:rsidP="005976C0">
            <w:r>
              <w:t>Training Kits</w:t>
            </w:r>
          </w:p>
        </w:tc>
        <w:tc>
          <w:tcPr>
            <w:tcW w:w="3120" w:type="dxa"/>
            <w:tcBorders>
              <w:top w:val="single" w:sz="4" w:space="0" w:color="auto"/>
            </w:tcBorders>
            <w:shd w:val="clear" w:color="auto" w:fill="auto"/>
          </w:tcPr>
          <w:p w:rsidR="005976C0" w:rsidRPr="005976C0" w:rsidRDefault="004D2C8E" w:rsidP="005976C0">
            <w:r>
              <w:t>$950.00 x 2</w:t>
            </w:r>
          </w:p>
        </w:tc>
        <w:tc>
          <w:tcPr>
            <w:tcW w:w="3120" w:type="dxa"/>
            <w:tcBorders>
              <w:top w:val="single" w:sz="4" w:space="0" w:color="auto"/>
            </w:tcBorders>
            <w:shd w:val="clear" w:color="auto" w:fill="auto"/>
          </w:tcPr>
          <w:p w:rsidR="005976C0" w:rsidRPr="005976C0" w:rsidRDefault="004D2C8E" w:rsidP="005976C0">
            <w:r>
              <w:t>$1,900.00</w:t>
            </w:r>
          </w:p>
        </w:tc>
      </w:tr>
      <w:tr w:rsidR="005976C0" w:rsidRPr="005976C0" w:rsidTr="005976C0">
        <w:tc>
          <w:tcPr>
            <w:tcW w:w="3120" w:type="dxa"/>
            <w:shd w:val="clear" w:color="auto" w:fill="auto"/>
          </w:tcPr>
          <w:p w:rsidR="005976C0" w:rsidRPr="005976C0" w:rsidRDefault="004D2C8E" w:rsidP="005976C0">
            <w:r>
              <w:t>Personal Kits</w:t>
            </w:r>
          </w:p>
        </w:tc>
        <w:tc>
          <w:tcPr>
            <w:tcW w:w="3120" w:type="dxa"/>
            <w:shd w:val="clear" w:color="auto" w:fill="auto"/>
          </w:tcPr>
          <w:p w:rsidR="005976C0" w:rsidRPr="005976C0" w:rsidRDefault="00703C32" w:rsidP="005976C0">
            <w:r>
              <w:t>$70</w:t>
            </w:r>
            <w:r w:rsidR="004D2C8E">
              <w:t>.00 x 150</w:t>
            </w:r>
          </w:p>
        </w:tc>
        <w:tc>
          <w:tcPr>
            <w:tcW w:w="3120" w:type="dxa"/>
            <w:shd w:val="clear" w:color="auto" w:fill="auto"/>
          </w:tcPr>
          <w:p w:rsidR="005976C0" w:rsidRPr="005976C0" w:rsidRDefault="00703C32" w:rsidP="005976C0">
            <w:r>
              <w:t>$10,50</w:t>
            </w:r>
            <w:r w:rsidR="004D2C8E">
              <w:t>0.00</w:t>
            </w:r>
          </w:p>
        </w:tc>
      </w:tr>
      <w:tr w:rsidR="005976C0" w:rsidRPr="005976C0" w:rsidTr="005976C0">
        <w:tc>
          <w:tcPr>
            <w:tcW w:w="3120" w:type="dxa"/>
            <w:shd w:val="clear" w:color="auto" w:fill="auto"/>
          </w:tcPr>
          <w:p w:rsidR="005976C0" w:rsidRPr="005976C0" w:rsidRDefault="004D2C8E" w:rsidP="005976C0">
            <w:r>
              <w:t>Wall-mounted Kits</w:t>
            </w:r>
          </w:p>
        </w:tc>
        <w:tc>
          <w:tcPr>
            <w:tcW w:w="3120" w:type="dxa"/>
            <w:shd w:val="clear" w:color="auto" w:fill="auto"/>
          </w:tcPr>
          <w:p w:rsidR="005976C0" w:rsidRPr="005976C0" w:rsidRDefault="004D2C8E" w:rsidP="005976C0">
            <w:r>
              <w:t>$800.00 x 10</w:t>
            </w:r>
          </w:p>
        </w:tc>
        <w:tc>
          <w:tcPr>
            <w:tcW w:w="3120" w:type="dxa"/>
            <w:shd w:val="clear" w:color="auto" w:fill="auto"/>
          </w:tcPr>
          <w:p w:rsidR="005976C0" w:rsidRPr="005976C0" w:rsidRDefault="004D2C8E" w:rsidP="005976C0">
            <w:r>
              <w:t>$8,000.00</w:t>
            </w:r>
          </w:p>
        </w:tc>
      </w:tr>
      <w:tr w:rsidR="005976C0" w:rsidRPr="005976C0" w:rsidTr="005976C0">
        <w:tc>
          <w:tcPr>
            <w:tcW w:w="3120" w:type="dxa"/>
            <w:shd w:val="clear" w:color="auto" w:fill="auto"/>
          </w:tcPr>
          <w:p w:rsidR="005976C0" w:rsidRDefault="004D2C8E" w:rsidP="005976C0">
            <w:r>
              <w:t>Restocking Kits</w:t>
            </w:r>
          </w:p>
          <w:p w:rsidR="00836A44" w:rsidRPr="005976C0" w:rsidRDefault="00836A44" w:rsidP="005976C0">
            <w:r>
              <w:t>Meeting Space Rental</w:t>
            </w:r>
          </w:p>
        </w:tc>
        <w:tc>
          <w:tcPr>
            <w:tcW w:w="3120" w:type="dxa"/>
            <w:shd w:val="clear" w:color="auto" w:fill="auto"/>
          </w:tcPr>
          <w:p w:rsidR="005976C0" w:rsidRDefault="00037F2D" w:rsidP="005976C0">
            <w:r>
              <w:t>$3</w:t>
            </w:r>
            <w:r w:rsidR="004D2C8E">
              <w:t>,000.00</w:t>
            </w:r>
          </w:p>
          <w:p w:rsidR="00836A44" w:rsidRPr="005976C0" w:rsidRDefault="00836A44" w:rsidP="005976C0">
            <w:r>
              <w:t>$84.00/</w:t>
            </w:r>
            <w:proofErr w:type="spellStart"/>
            <w:r>
              <w:t>hr</w:t>
            </w:r>
            <w:proofErr w:type="spellEnd"/>
            <w:r>
              <w:t xml:space="preserve"> x 50</w:t>
            </w:r>
          </w:p>
        </w:tc>
        <w:tc>
          <w:tcPr>
            <w:tcW w:w="3120" w:type="dxa"/>
            <w:shd w:val="clear" w:color="auto" w:fill="auto"/>
          </w:tcPr>
          <w:p w:rsidR="005976C0" w:rsidRDefault="00037F2D" w:rsidP="005976C0">
            <w:r>
              <w:t>$3</w:t>
            </w:r>
            <w:r w:rsidR="004D2C8E">
              <w:t>,000.00</w:t>
            </w:r>
          </w:p>
          <w:p w:rsidR="00836A44" w:rsidRPr="005976C0" w:rsidRDefault="00836A44" w:rsidP="005976C0">
            <w:r>
              <w:t>$4,200.00</w:t>
            </w:r>
          </w:p>
        </w:tc>
      </w:tr>
      <w:tr w:rsidR="005976C0" w:rsidRPr="005976C0" w:rsidTr="005976C0">
        <w:tc>
          <w:tcPr>
            <w:tcW w:w="3120" w:type="dxa"/>
            <w:shd w:val="clear" w:color="auto" w:fill="auto"/>
          </w:tcPr>
          <w:p w:rsidR="005976C0" w:rsidRPr="005976C0" w:rsidRDefault="00037F2D" w:rsidP="005976C0">
            <w:r>
              <w:t>Food</w:t>
            </w:r>
          </w:p>
        </w:tc>
        <w:tc>
          <w:tcPr>
            <w:tcW w:w="3120" w:type="dxa"/>
            <w:shd w:val="clear" w:color="auto" w:fill="auto"/>
          </w:tcPr>
          <w:p w:rsidR="005976C0" w:rsidRPr="005976C0" w:rsidRDefault="00703C32" w:rsidP="005976C0">
            <w:r>
              <w:t>$2</w:t>
            </w:r>
            <w:r w:rsidR="00037F2D">
              <w:t>,000.00</w:t>
            </w:r>
          </w:p>
        </w:tc>
        <w:tc>
          <w:tcPr>
            <w:tcW w:w="3120" w:type="dxa"/>
            <w:shd w:val="clear" w:color="auto" w:fill="auto"/>
          </w:tcPr>
          <w:p w:rsidR="005976C0" w:rsidRPr="005976C0" w:rsidRDefault="00703C32" w:rsidP="005976C0">
            <w:r>
              <w:t>$2</w:t>
            </w:r>
            <w:r w:rsidR="00037F2D">
              <w:t>,000.00</w:t>
            </w:r>
          </w:p>
        </w:tc>
      </w:tr>
      <w:tr w:rsidR="005976C0" w:rsidRPr="005976C0" w:rsidTr="005976C0">
        <w:tc>
          <w:tcPr>
            <w:tcW w:w="3120" w:type="dxa"/>
            <w:shd w:val="clear" w:color="auto" w:fill="auto"/>
          </w:tcPr>
          <w:p w:rsidR="005976C0" w:rsidRPr="005976C0" w:rsidRDefault="00037F2D" w:rsidP="005976C0">
            <w:r>
              <w:t>Program Coordinator</w:t>
            </w:r>
          </w:p>
        </w:tc>
        <w:tc>
          <w:tcPr>
            <w:tcW w:w="3120" w:type="dxa"/>
            <w:shd w:val="clear" w:color="auto" w:fill="auto"/>
          </w:tcPr>
          <w:p w:rsidR="005976C0" w:rsidRPr="005976C0" w:rsidRDefault="00B50BDC" w:rsidP="005976C0">
            <w:r>
              <w:t>$4,0</w:t>
            </w:r>
            <w:r w:rsidR="00037F2D">
              <w:t xml:space="preserve">00.00 x 5 </w:t>
            </w:r>
            <w:proofErr w:type="spellStart"/>
            <w:r w:rsidR="00037F2D">
              <w:t>yrs</w:t>
            </w:r>
            <w:proofErr w:type="spellEnd"/>
          </w:p>
        </w:tc>
        <w:tc>
          <w:tcPr>
            <w:tcW w:w="3120" w:type="dxa"/>
            <w:shd w:val="clear" w:color="auto" w:fill="auto"/>
          </w:tcPr>
          <w:p w:rsidR="005976C0" w:rsidRPr="005976C0" w:rsidRDefault="00B50BDC" w:rsidP="005976C0">
            <w:r>
              <w:t>$20,0</w:t>
            </w:r>
            <w:r w:rsidR="00037F2D">
              <w:t>00.00</w:t>
            </w:r>
          </w:p>
        </w:tc>
      </w:tr>
      <w:tr w:rsidR="005976C0" w:rsidRPr="005976C0" w:rsidTr="005976C0">
        <w:tc>
          <w:tcPr>
            <w:tcW w:w="3120" w:type="dxa"/>
            <w:shd w:val="clear" w:color="auto" w:fill="auto"/>
          </w:tcPr>
          <w:p w:rsidR="005976C0" w:rsidRPr="005976C0" w:rsidRDefault="00037F2D" w:rsidP="005976C0">
            <w:r>
              <w:t>Volunteer Community Liaison</w:t>
            </w:r>
          </w:p>
        </w:tc>
        <w:tc>
          <w:tcPr>
            <w:tcW w:w="3120" w:type="dxa"/>
            <w:shd w:val="clear" w:color="auto" w:fill="auto"/>
          </w:tcPr>
          <w:p w:rsidR="005976C0" w:rsidRPr="005976C0" w:rsidRDefault="00037F2D" w:rsidP="005976C0">
            <w:r>
              <w:t>$0</w:t>
            </w:r>
          </w:p>
        </w:tc>
        <w:tc>
          <w:tcPr>
            <w:tcW w:w="3120" w:type="dxa"/>
            <w:shd w:val="clear" w:color="auto" w:fill="auto"/>
          </w:tcPr>
          <w:p w:rsidR="00037F2D" w:rsidRPr="005976C0" w:rsidRDefault="00037F2D" w:rsidP="005976C0">
            <w:r>
              <w:t>$0</w:t>
            </w:r>
          </w:p>
        </w:tc>
      </w:tr>
      <w:tr w:rsidR="005976C0" w:rsidRPr="005976C0" w:rsidTr="00037F2D">
        <w:tc>
          <w:tcPr>
            <w:tcW w:w="3120" w:type="dxa"/>
            <w:shd w:val="clear" w:color="auto" w:fill="auto"/>
          </w:tcPr>
          <w:p w:rsidR="005976C0" w:rsidRPr="005976C0" w:rsidRDefault="00037F2D" w:rsidP="005976C0">
            <w:r>
              <w:t>Volunteer Instructors</w:t>
            </w:r>
          </w:p>
        </w:tc>
        <w:tc>
          <w:tcPr>
            <w:tcW w:w="3120" w:type="dxa"/>
            <w:shd w:val="clear" w:color="auto" w:fill="auto"/>
          </w:tcPr>
          <w:p w:rsidR="005976C0" w:rsidRPr="005976C0" w:rsidRDefault="00037F2D" w:rsidP="005976C0">
            <w:r>
              <w:t>$0</w:t>
            </w:r>
          </w:p>
        </w:tc>
        <w:tc>
          <w:tcPr>
            <w:tcW w:w="3120" w:type="dxa"/>
            <w:shd w:val="clear" w:color="auto" w:fill="auto"/>
          </w:tcPr>
          <w:p w:rsidR="00037F2D" w:rsidRDefault="00037F2D" w:rsidP="005976C0">
            <w:r>
              <w:t>$0</w:t>
            </w:r>
          </w:p>
          <w:p w:rsidR="00836A44" w:rsidRPr="005976C0" w:rsidRDefault="00836A44" w:rsidP="005976C0"/>
        </w:tc>
      </w:tr>
      <w:tr w:rsidR="00037F2D" w:rsidRPr="005976C0" w:rsidTr="005976C0">
        <w:tc>
          <w:tcPr>
            <w:tcW w:w="3120" w:type="dxa"/>
            <w:tcBorders>
              <w:bottom w:val="single" w:sz="4" w:space="0" w:color="auto"/>
            </w:tcBorders>
            <w:shd w:val="clear" w:color="auto" w:fill="auto"/>
          </w:tcPr>
          <w:p w:rsidR="00037F2D" w:rsidRDefault="00037F2D" w:rsidP="005976C0">
            <w:r>
              <w:t>Total</w:t>
            </w:r>
          </w:p>
        </w:tc>
        <w:tc>
          <w:tcPr>
            <w:tcW w:w="3120" w:type="dxa"/>
            <w:tcBorders>
              <w:bottom w:val="single" w:sz="4" w:space="0" w:color="auto"/>
            </w:tcBorders>
            <w:shd w:val="clear" w:color="auto" w:fill="auto"/>
          </w:tcPr>
          <w:p w:rsidR="00037F2D" w:rsidRDefault="00037F2D" w:rsidP="005976C0"/>
        </w:tc>
        <w:tc>
          <w:tcPr>
            <w:tcW w:w="3120" w:type="dxa"/>
            <w:tcBorders>
              <w:bottom w:val="single" w:sz="4" w:space="0" w:color="auto"/>
            </w:tcBorders>
            <w:shd w:val="clear" w:color="auto" w:fill="auto"/>
          </w:tcPr>
          <w:p w:rsidR="00037F2D" w:rsidRDefault="00037F2D" w:rsidP="005976C0">
            <w:r>
              <w:t>$</w:t>
            </w:r>
            <w:r w:rsidR="00703C32">
              <w:t>49,6</w:t>
            </w:r>
            <w:r>
              <w:t>50.0</w:t>
            </w:r>
            <w:r w:rsidR="00B50BDC">
              <w:t>0</w:t>
            </w:r>
          </w:p>
        </w:tc>
      </w:tr>
    </w:tbl>
    <w:p w:rsidR="00212A11" w:rsidRPr="00212A11" w:rsidRDefault="00212A11" w:rsidP="00212A11">
      <w:pPr>
        <w:rPr>
          <w:sz w:val="20"/>
        </w:rPr>
      </w:pPr>
      <w:r w:rsidRPr="00212A11">
        <w:rPr>
          <w:sz w:val="20"/>
        </w:rPr>
        <w:t xml:space="preserve">       </w:t>
      </w:r>
      <w:r w:rsidRPr="00212A11">
        <w:rPr>
          <w:i/>
          <w:sz w:val="20"/>
        </w:rPr>
        <w:t>Note</w:t>
      </w:r>
      <w:r w:rsidRPr="00212A11">
        <w:rPr>
          <w:sz w:val="20"/>
        </w:rPr>
        <w:t xml:space="preserve">. </w:t>
      </w:r>
      <w:r w:rsidR="00167256">
        <w:rPr>
          <w:sz w:val="20"/>
        </w:rPr>
        <w:t xml:space="preserve"> Based on average prices for various kits </w:t>
      </w:r>
      <w:r w:rsidRPr="00212A11">
        <w:rPr>
          <w:sz w:val="20"/>
        </w:rPr>
        <w:t>(</w:t>
      </w:r>
      <w:bookmarkStart w:id="24" w:name="bmCit_bace762170334d759b01b70726f8514b"/>
      <w:r w:rsidRPr="00212A11">
        <w:rPr>
          <w:sz w:val="20"/>
        </w:rPr>
        <w:t>Control Bleeding website, 2018)</w:t>
      </w:r>
      <w:r w:rsidR="00167256">
        <w:rPr>
          <w:sz w:val="20"/>
        </w:rPr>
        <w:t>.</w:t>
      </w:r>
    </w:p>
    <w:bookmarkEnd w:id="24"/>
    <w:p w:rsidR="00212A11" w:rsidRDefault="00212A11" w:rsidP="00212A11">
      <w:pPr>
        <w:spacing w:afterLines="100" w:after="240"/>
        <w:rPr>
          <w:sz w:val="20"/>
        </w:rPr>
      </w:pPr>
    </w:p>
    <w:p w:rsidR="001B5FAA" w:rsidRDefault="006B15FF" w:rsidP="00F44038">
      <w:pPr>
        <w:spacing w:line="480" w:lineRule="auto"/>
      </w:pPr>
      <w:r w:rsidRPr="006B15FF">
        <w:lastRenderedPageBreak/>
        <w:t xml:space="preserve">       The class itself is provided free of charge by volunteer instructors.  This is a basic premise of the program as a grassroots effort.  There are dozens of trained instructors at MetroHealth Medical Center (MHMC) and The Northern Ohio Trauma System (NOTS), the regional trauma system.  However, a paid coordinator position is budgeted for $4,000.00 per year for five years.  </w:t>
      </w:r>
      <w:r w:rsidR="00B815F6">
        <w:t xml:space="preserve"> </w:t>
      </w:r>
      <w:r w:rsidRPr="006B15FF">
        <w:t xml:space="preserve">This person would be a nurse employed at MHMC who assists with scheduling </w:t>
      </w:r>
      <w:r w:rsidR="009661CD">
        <w:t xml:space="preserve">and publicizing </w:t>
      </w:r>
      <w:r w:rsidRPr="006B15FF">
        <w:t>classes, scheduling instructors, and reserving meeting space.  The time commitment would be approximately 2-4 hours per week at a rate of $28.00/hour.  Food is budgeted for each class to draw people in, as classes are approximately one hour in length, they could be provided in the morning with a continental breakfast or at lunch with a boxed lunch provided.  The meeting space is budgeted based on Cleveland recreation center meeting room rental rates (</w:t>
      </w:r>
      <w:bookmarkStart w:id="25" w:name="bmCit_211f2d82ca8b4d92bb183fe4fd69c7ed"/>
      <w:r w:rsidRPr="006B15FF">
        <w:t>City of Cleveland, n.d.)</w:t>
      </w:r>
      <w:r w:rsidR="00F44038">
        <w:t xml:space="preserve">.  Free meeting spaces will be pursued but are not guaranteed.  </w:t>
      </w:r>
      <w:r w:rsidR="00E9229A">
        <w:t xml:space="preserve">The class can be taught at free events like block parties, </w:t>
      </w:r>
      <w:r w:rsidR="00BA2365">
        <w:t xml:space="preserve">Nights Out Against Crime, and community/church health and safety fairs.  </w:t>
      </w:r>
      <w:r w:rsidR="00F44038">
        <w:t xml:space="preserve">The budget allows for approximately 50 classes to be taught in Cleveland recreation centers. </w:t>
      </w:r>
      <w:bookmarkEnd w:id="25"/>
    </w:p>
    <w:p w:rsidR="00B815F6" w:rsidRDefault="00B815F6" w:rsidP="006275E1">
      <w:pPr>
        <w:spacing w:line="480" w:lineRule="auto"/>
      </w:pPr>
      <w:r w:rsidRPr="00B815F6">
        <w:t xml:space="preserve">       </w:t>
      </w:r>
      <w:r w:rsidRPr="00B815F6">
        <w:tab/>
        <w:t>Securing funding for the program will need to begin approximately one full year prior to the planned implementation date (</w:t>
      </w:r>
      <w:bookmarkStart w:id="26" w:name="bmCit_25178e7f88b64b6d8be493f243b92375"/>
      <w:r w:rsidRPr="00B815F6">
        <w:t>Green, Brammer, Gallian, &amp; Pemberton, 2017).</w:t>
      </w:r>
      <w:bookmarkEnd w:id="26"/>
      <w:r>
        <w:t xml:space="preserve"> </w:t>
      </w:r>
      <w:r w:rsidR="003C08C2">
        <w:t xml:space="preserve"> </w:t>
      </w:r>
      <w:r w:rsidR="006275E1">
        <w:t>This may be one of the most time consuming and challenging aspects of the program.  The Department of Homeland Security offers several sources of funding for the implementation of Stop the Bleed programs.  These include:</w:t>
      </w:r>
    </w:p>
    <w:p w:rsidR="006275E1" w:rsidRPr="00AE3D96" w:rsidRDefault="006275E1" w:rsidP="00490992">
      <w:pPr>
        <w:numPr>
          <w:ilvl w:val="0"/>
          <w:numId w:val="2"/>
        </w:numPr>
        <w:spacing w:after="72" w:line="480" w:lineRule="auto"/>
        <w:ind w:right="300"/>
        <w:rPr>
          <w:color w:val="000000"/>
        </w:rPr>
      </w:pPr>
      <w:r w:rsidRPr="00AE3D96">
        <w:rPr>
          <w:color w:val="000000"/>
        </w:rPr>
        <w:t>Department of Justice grants for law enforcement agencies</w:t>
      </w:r>
    </w:p>
    <w:p w:rsidR="006275E1" w:rsidRPr="00AE3D96" w:rsidRDefault="006275E1" w:rsidP="00490992">
      <w:pPr>
        <w:numPr>
          <w:ilvl w:val="0"/>
          <w:numId w:val="2"/>
        </w:numPr>
        <w:spacing w:after="72" w:line="480" w:lineRule="auto"/>
        <w:ind w:right="300"/>
        <w:rPr>
          <w:color w:val="000000"/>
        </w:rPr>
      </w:pPr>
      <w:r w:rsidRPr="00AE3D96">
        <w:rPr>
          <w:color w:val="000000"/>
        </w:rPr>
        <w:t>FEMA Assistance to Firefighter Grant (AFG) Program for fire service organizations</w:t>
      </w:r>
    </w:p>
    <w:p w:rsidR="006275E1" w:rsidRPr="00AE3D96" w:rsidRDefault="006275E1" w:rsidP="00490992">
      <w:pPr>
        <w:numPr>
          <w:ilvl w:val="0"/>
          <w:numId w:val="2"/>
        </w:numPr>
        <w:spacing w:after="72" w:line="480" w:lineRule="auto"/>
        <w:ind w:right="300"/>
        <w:rPr>
          <w:color w:val="000000"/>
        </w:rPr>
      </w:pPr>
      <w:r w:rsidRPr="00AE3D96">
        <w:rPr>
          <w:color w:val="000000"/>
        </w:rPr>
        <w:t>FEMA State Homeland Security Grant Program for first responders</w:t>
      </w:r>
    </w:p>
    <w:p w:rsidR="00D10437" w:rsidRPr="00AE3D96" w:rsidRDefault="00D10437" w:rsidP="00490992">
      <w:pPr>
        <w:pStyle w:val="ListParagraph"/>
        <w:numPr>
          <w:ilvl w:val="0"/>
          <w:numId w:val="2"/>
        </w:numPr>
        <w:spacing w:line="480" w:lineRule="auto"/>
        <w:rPr>
          <w:rFonts w:ascii="Times New Roman" w:hAnsi="Times New Roman" w:cs="Times New Roman"/>
          <w:sz w:val="24"/>
          <w:szCs w:val="24"/>
        </w:rPr>
      </w:pPr>
      <w:r w:rsidRPr="00AE3D96">
        <w:rPr>
          <w:rFonts w:ascii="Times New Roman" w:hAnsi="Times New Roman" w:cs="Times New Roman"/>
          <w:sz w:val="24"/>
          <w:szCs w:val="24"/>
        </w:rPr>
        <w:lastRenderedPageBreak/>
        <w:t>Department of Education Safe Schools Grant Program for Schools</w:t>
      </w:r>
      <w:r w:rsidR="00686DA5" w:rsidRPr="00AE3D96">
        <w:rPr>
          <w:rFonts w:ascii="Times New Roman" w:hAnsi="Times New Roman" w:cs="Times New Roman"/>
          <w:sz w:val="24"/>
          <w:szCs w:val="24"/>
        </w:rPr>
        <w:t xml:space="preserve"> </w:t>
      </w:r>
      <w:r w:rsidRPr="00AE3D96">
        <w:rPr>
          <w:rFonts w:ascii="Times New Roman" w:hAnsi="Times New Roman" w:cs="Times New Roman"/>
          <w:sz w:val="24"/>
        </w:rPr>
        <w:t>(</w:t>
      </w:r>
      <w:bookmarkStart w:id="27" w:name="bmCit_a4191434d5ef43aba7bfbb4bd8bb574a"/>
      <w:r w:rsidRPr="00AE3D96">
        <w:rPr>
          <w:rFonts w:ascii="Times New Roman" w:hAnsi="Times New Roman" w:cs="Times New Roman"/>
          <w:sz w:val="24"/>
        </w:rPr>
        <w:t>Department of Homeland Security [DHS], 2018)</w:t>
      </w:r>
    </w:p>
    <w:bookmarkEnd w:id="27"/>
    <w:p w:rsidR="006275E1" w:rsidRDefault="00490992" w:rsidP="00FE3AFC">
      <w:pPr>
        <w:spacing w:line="480" w:lineRule="auto"/>
        <w:ind w:left="360" w:firstLine="360"/>
      </w:pPr>
      <w:r>
        <w:t>When interviewed on the topic</w:t>
      </w:r>
      <w:r w:rsidR="00FE3AFC">
        <w:t xml:space="preserve">, </w:t>
      </w:r>
      <w:r>
        <w:t xml:space="preserve">the </w:t>
      </w:r>
      <w:r w:rsidR="00FE3AFC">
        <w:t>Director of Emergency Management and Public Safety at MetroHealth Medical Center, offered several state and local sources of funding:</w:t>
      </w:r>
    </w:p>
    <w:p w:rsidR="00FE3AFC" w:rsidRPr="00FE3AFC" w:rsidRDefault="00FE3AFC" w:rsidP="00490992">
      <w:pPr>
        <w:pStyle w:val="ListParagraph"/>
        <w:numPr>
          <w:ilvl w:val="0"/>
          <w:numId w:val="4"/>
        </w:numPr>
        <w:spacing w:line="480" w:lineRule="auto"/>
        <w:rPr>
          <w:rFonts w:ascii="Times New Roman" w:hAnsi="Times New Roman" w:cs="Times New Roman"/>
          <w:color w:val="000000" w:themeColor="text1"/>
          <w:sz w:val="24"/>
          <w:szCs w:val="24"/>
        </w:rPr>
      </w:pPr>
      <w:r w:rsidRPr="00FE3AFC">
        <w:rPr>
          <w:rFonts w:ascii="Times New Roman" w:hAnsi="Times New Roman" w:cs="Times New Roman"/>
          <w:color w:val="000000" w:themeColor="text1"/>
          <w:sz w:val="24"/>
          <w:szCs w:val="24"/>
        </w:rPr>
        <w:t>ASPR:  Assistant Secretary for Preparedness and Response.  This is under H</w:t>
      </w:r>
      <w:r w:rsidR="000A2CE0">
        <w:rPr>
          <w:rFonts w:ascii="Times New Roman" w:hAnsi="Times New Roman" w:cs="Times New Roman"/>
          <w:color w:val="000000" w:themeColor="text1"/>
          <w:sz w:val="24"/>
          <w:szCs w:val="24"/>
        </w:rPr>
        <w:t xml:space="preserve">ealth and </w:t>
      </w:r>
      <w:r w:rsidRPr="00FE3AFC">
        <w:rPr>
          <w:rFonts w:ascii="Times New Roman" w:hAnsi="Times New Roman" w:cs="Times New Roman"/>
          <w:color w:val="000000" w:themeColor="text1"/>
          <w:sz w:val="24"/>
          <w:szCs w:val="24"/>
        </w:rPr>
        <w:t>H</w:t>
      </w:r>
      <w:r w:rsidR="000A2CE0">
        <w:rPr>
          <w:rFonts w:ascii="Times New Roman" w:hAnsi="Times New Roman" w:cs="Times New Roman"/>
          <w:color w:val="000000" w:themeColor="text1"/>
          <w:sz w:val="24"/>
          <w:szCs w:val="24"/>
        </w:rPr>
        <w:t xml:space="preserve">uman </w:t>
      </w:r>
      <w:r w:rsidRPr="00FE3AFC">
        <w:rPr>
          <w:rFonts w:ascii="Times New Roman" w:hAnsi="Times New Roman" w:cs="Times New Roman"/>
          <w:color w:val="000000" w:themeColor="text1"/>
          <w:sz w:val="24"/>
          <w:szCs w:val="24"/>
        </w:rPr>
        <w:t>S</w:t>
      </w:r>
      <w:r w:rsidR="000A2CE0">
        <w:rPr>
          <w:rFonts w:ascii="Times New Roman" w:hAnsi="Times New Roman" w:cs="Times New Roman"/>
          <w:color w:val="000000" w:themeColor="text1"/>
          <w:sz w:val="24"/>
          <w:szCs w:val="24"/>
        </w:rPr>
        <w:t>ervices</w:t>
      </w:r>
      <w:r w:rsidRPr="00FE3AFC">
        <w:rPr>
          <w:rFonts w:ascii="Times New Roman" w:hAnsi="Times New Roman" w:cs="Times New Roman"/>
          <w:color w:val="000000" w:themeColor="text1"/>
          <w:sz w:val="24"/>
          <w:szCs w:val="24"/>
        </w:rPr>
        <w:t xml:space="preserve"> and provide</w:t>
      </w:r>
      <w:r w:rsidR="000A2CE0">
        <w:rPr>
          <w:rFonts w:ascii="Times New Roman" w:hAnsi="Times New Roman" w:cs="Times New Roman"/>
          <w:color w:val="000000" w:themeColor="text1"/>
          <w:sz w:val="24"/>
          <w:szCs w:val="24"/>
        </w:rPr>
        <w:t>s</w:t>
      </w:r>
      <w:r w:rsidRPr="00FE3AFC">
        <w:rPr>
          <w:rFonts w:ascii="Times New Roman" w:hAnsi="Times New Roman" w:cs="Times New Roman"/>
          <w:color w:val="000000" w:themeColor="text1"/>
          <w:sz w:val="24"/>
          <w:szCs w:val="24"/>
        </w:rPr>
        <w:t xml:space="preserve"> grants to healthcare for a variety of target capabilities, mass casualty being one.  </w:t>
      </w:r>
    </w:p>
    <w:p w:rsidR="00FE3AFC" w:rsidRPr="00FE3AFC" w:rsidRDefault="00FE3AFC" w:rsidP="00490992">
      <w:pPr>
        <w:pStyle w:val="ListParagraph"/>
        <w:numPr>
          <w:ilvl w:val="0"/>
          <w:numId w:val="4"/>
        </w:numPr>
        <w:spacing w:line="480" w:lineRule="auto"/>
        <w:rPr>
          <w:rFonts w:ascii="Times New Roman" w:hAnsi="Times New Roman" w:cs="Times New Roman"/>
          <w:color w:val="000000" w:themeColor="text1"/>
          <w:sz w:val="24"/>
          <w:szCs w:val="24"/>
        </w:rPr>
      </w:pPr>
      <w:r w:rsidRPr="00FE3AFC">
        <w:rPr>
          <w:rFonts w:ascii="Times New Roman" w:hAnsi="Times New Roman" w:cs="Times New Roman"/>
          <w:color w:val="000000" w:themeColor="text1"/>
          <w:sz w:val="24"/>
          <w:szCs w:val="24"/>
        </w:rPr>
        <w:t>NP-UASI:  Non-profit urban area security initiative.  This is generally available to the “top 25” vulnerable jur</w:t>
      </w:r>
      <w:r w:rsidR="000A2CE0">
        <w:rPr>
          <w:rFonts w:ascii="Times New Roman" w:hAnsi="Times New Roman" w:cs="Times New Roman"/>
          <w:color w:val="000000" w:themeColor="text1"/>
          <w:sz w:val="24"/>
          <w:szCs w:val="24"/>
        </w:rPr>
        <w:t>isdictions across the country. </w:t>
      </w:r>
      <w:r w:rsidRPr="00FE3AFC">
        <w:rPr>
          <w:rFonts w:ascii="Times New Roman" w:hAnsi="Times New Roman" w:cs="Times New Roman"/>
          <w:color w:val="000000" w:themeColor="text1"/>
          <w:sz w:val="24"/>
          <w:szCs w:val="24"/>
        </w:rPr>
        <w:t xml:space="preserve">Cleveland has been designated in the past.  </w:t>
      </w:r>
    </w:p>
    <w:p w:rsidR="00FE3AFC" w:rsidRPr="00FE3AFC" w:rsidRDefault="00FE3AFC" w:rsidP="00490992">
      <w:pPr>
        <w:pStyle w:val="ListParagraph"/>
        <w:numPr>
          <w:ilvl w:val="0"/>
          <w:numId w:val="4"/>
        </w:numPr>
        <w:spacing w:line="480" w:lineRule="auto"/>
        <w:rPr>
          <w:rFonts w:ascii="Times New Roman" w:hAnsi="Times New Roman" w:cs="Times New Roman"/>
          <w:color w:val="000000" w:themeColor="text1"/>
          <w:sz w:val="24"/>
          <w:szCs w:val="24"/>
        </w:rPr>
      </w:pPr>
      <w:r w:rsidRPr="00FE3AFC">
        <w:rPr>
          <w:rFonts w:ascii="Times New Roman" w:hAnsi="Times New Roman" w:cs="Times New Roman"/>
          <w:color w:val="000000" w:themeColor="text1"/>
          <w:sz w:val="24"/>
          <w:szCs w:val="24"/>
        </w:rPr>
        <w:t>UASI:  Urban Area Security Initiative.  This would be available to governmental bodies with jurisdictional risk.</w:t>
      </w:r>
    </w:p>
    <w:p w:rsidR="00FE3AFC" w:rsidRPr="00FE3AFC" w:rsidRDefault="00237122" w:rsidP="00490992">
      <w:pPr>
        <w:pStyle w:val="ListParagraph"/>
        <w:numPr>
          <w:ilvl w:val="0"/>
          <w:numId w:val="4"/>
        </w:numPr>
        <w:spacing w:line="480" w:lineRule="auto"/>
        <w:rPr>
          <w:rFonts w:ascii="Times New Roman" w:hAnsi="Times New Roman" w:cs="Times New Roman"/>
          <w:color w:val="000000" w:themeColor="text1"/>
          <w:sz w:val="24"/>
          <w:szCs w:val="24"/>
        </w:rPr>
      </w:pPr>
      <w:hyperlink r:id="rId18" w:tgtFrame="_blank" w:history="1">
        <w:r w:rsidR="00FE3AFC" w:rsidRPr="00FE3AFC">
          <w:rPr>
            <w:rFonts w:ascii="Times New Roman" w:hAnsi="Times New Roman" w:cs="Times New Roman"/>
            <w:color w:val="000000" w:themeColor="text1"/>
            <w:sz w:val="24"/>
            <w:szCs w:val="24"/>
            <w:u w:val="single"/>
          </w:rPr>
          <w:t>https://www.grants.gov/</w:t>
        </w:r>
      </w:hyperlink>
      <w:r w:rsidR="00FE3AFC" w:rsidRPr="00FE3AFC">
        <w:rPr>
          <w:rFonts w:ascii="Times New Roman" w:hAnsi="Times New Roman" w:cs="Times New Roman"/>
          <w:color w:val="000000" w:themeColor="text1"/>
          <w:sz w:val="24"/>
          <w:szCs w:val="24"/>
        </w:rPr>
        <w:t> which is a web-based and searchable database.</w:t>
      </w:r>
    </w:p>
    <w:p w:rsidR="00FE3AFC" w:rsidRPr="00FE3AFC" w:rsidRDefault="000A2CE0" w:rsidP="00490992">
      <w:pPr>
        <w:pStyle w:val="ListParagraph"/>
        <w:numPr>
          <w:ilvl w:val="0"/>
          <w:numId w:val="4"/>
        </w:numPr>
        <w:spacing w:line="480"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“Public-Private” groups f</w:t>
      </w:r>
      <w:r w:rsidR="00FE3AFC" w:rsidRPr="00FE3AFC">
        <w:rPr>
          <w:rFonts w:ascii="Times New Roman" w:hAnsi="Times New Roman" w:cs="Times New Roman"/>
          <w:color w:val="000000" w:themeColor="text1"/>
          <w:sz w:val="24"/>
          <w:szCs w:val="24"/>
        </w:rPr>
        <w:t>or Ohio that is OP3 (Ohio Public Private Partnership).</w:t>
      </w:r>
    </w:p>
    <w:p w:rsidR="00B82879" w:rsidRPr="00B82879" w:rsidRDefault="00FE3AFC" w:rsidP="00750ED0">
      <w:pPr>
        <w:pStyle w:val="ListParagraph"/>
        <w:numPr>
          <w:ilvl w:val="0"/>
          <w:numId w:val="4"/>
        </w:numPr>
        <w:spacing w:line="480" w:lineRule="auto"/>
        <w:rPr>
          <w:sz w:val="24"/>
        </w:rPr>
      </w:pPr>
      <w:r w:rsidRPr="0021192F">
        <w:rPr>
          <w:rFonts w:ascii="Times New Roman" w:hAnsi="Times New Roman" w:cs="Times New Roman"/>
          <w:sz w:val="24"/>
        </w:rPr>
        <w:t>MetroHealth Medical Center Annual Think Tank awards $150,000.00 in a competition</w:t>
      </w:r>
      <w:r w:rsidR="000A2CE0" w:rsidRPr="0021192F">
        <w:rPr>
          <w:rFonts w:ascii="Times New Roman" w:hAnsi="Times New Roman" w:cs="Times New Roman"/>
          <w:sz w:val="24"/>
        </w:rPr>
        <w:t xml:space="preserve"> for new and innovative ideas that better the community</w:t>
      </w:r>
      <w:bookmarkStart w:id="28" w:name="bmCit_285aef080bce465daf406286fafb4603"/>
      <w:r w:rsidR="00490992">
        <w:rPr>
          <w:rFonts w:ascii="Times New Roman" w:hAnsi="Times New Roman" w:cs="Times New Roman"/>
          <w:sz w:val="24"/>
        </w:rPr>
        <w:t xml:space="preserve"> </w:t>
      </w:r>
      <w:r w:rsidR="00A5261C" w:rsidRPr="0021192F">
        <w:rPr>
          <w:rFonts w:ascii="Times New Roman" w:hAnsi="Times New Roman" w:cs="Times New Roman"/>
          <w:color w:val="000000"/>
          <w:sz w:val="24"/>
        </w:rPr>
        <w:t>(Marek Owca, personal communication, February 28, 2018</w:t>
      </w:r>
      <w:r w:rsidR="00A5261C" w:rsidRPr="00A5261C">
        <w:rPr>
          <w:rFonts w:ascii="Times New Roman" w:hAnsi="Times New Roman" w:cs="Times New Roman"/>
          <w:color w:val="000000"/>
          <w:sz w:val="24"/>
        </w:rPr>
        <w:t>)</w:t>
      </w:r>
      <w:bookmarkEnd w:id="28"/>
      <w:r w:rsidR="00490992">
        <w:rPr>
          <w:rFonts w:ascii="Times New Roman" w:hAnsi="Times New Roman" w:cs="Times New Roman"/>
          <w:color w:val="000000"/>
          <w:sz w:val="24"/>
        </w:rPr>
        <w:t>.</w:t>
      </w:r>
    </w:p>
    <w:p w:rsidR="00F94831" w:rsidRPr="001B5FAA" w:rsidRDefault="00E14588" w:rsidP="00F44038">
      <w:pPr>
        <w:spacing w:line="480" w:lineRule="auto"/>
      </w:pPr>
      <w:r w:rsidRPr="00E14588">
        <w:t xml:space="preserve">       In addition to these, potential grant funding may be available through local endowments like The Cleveland Foundation or corporate sponsors such as Dick’s Sporting Good</w:t>
      </w:r>
      <w:r w:rsidR="003C08C2">
        <w:t>s</w:t>
      </w:r>
      <w:r w:rsidRPr="00E14588">
        <w:t>, who recently stopped selling assault-style rifles and made changes to their gun sale policy after a recent school shooting.  The company CEO, Edward Stack, is quoted as saying “We don’t want to be a part of this story any longer” (</w:t>
      </w:r>
      <w:bookmarkStart w:id="29" w:name="bmCit_a1db242ecce340428cb25d6ac9dd698a"/>
      <w:proofErr w:type="spellStart"/>
      <w:r w:rsidRPr="00E14588">
        <w:t>Criss</w:t>
      </w:r>
      <w:proofErr w:type="spellEnd"/>
      <w:r w:rsidRPr="00E14588">
        <w:t>, 2018)</w:t>
      </w:r>
      <w:r w:rsidR="00B601FF">
        <w:t xml:space="preserve">.  Financial support of Stop the Bleed would send a powerful message and keep the company as “part of this story” in a </w:t>
      </w:r>
      <w:r w:rsidR="002D5A8C">
        <w:t xml:space="preserve">new, </w:t>
      </w:r>
      <w:r w:rsidR="00B601FF">
        <w:t xml:space="preserve">positive and influential way. </w:t>
      </w:r>
      <w:bookmarkEnd w:id="29"/>
    </w:p>
    <w:p w:rsidR="002B5286" w:rsidRDefault="0034319D" w:rsidP="00CC7832">
      <w:pPr>
        <w:pStyle w:val="APAHeading1"/>
      </w:pPr>
      <w:r>
        <w:lastRenderedPageBreak/>
        <w:t>Staffing Needs and Qualifications</w:t>
      </w:r>
    </w:p>
    <w:p w:rsidR="002B5286" w:rsidRDefault="006E3B4A" w:rsidP="002B5286">
      <w:pPr>
        <w:spacing w:line="480" w:lineRule="auto"/>
        <w:ind w:firstLine="720"/>
      </w:pPr>
      <w:r>
        <w:t xml:space="preserve">In order for </w:t>
      </w:r>
      <w:r w:rsidR="002B5286">
        <w:t xml:space="preserve">Stop the Bleed </w:t>
      </w:r>
      <w:r>
        <w:t>to be successful in the target area zip codes three key staffing roles will need to be filled: volunteer instructors, a grant-funded part-time program coordinator, and a volunteer community liaison.  Instructors must be healthcare providers</w:t>
      </w:r>
      <w:r w:rsidR="008C6A9F">
        <w:t xml:space="preserve"> or first responders</w:t>
      </w:r>
      <w:r>
        <w:t xml:space="preserve">.  Physicians, nurses, </w:t>
      </w:r>
      <w:r w:rsidR="008C6A9F">
        <w:t xml:space="preserve">firefighters, police officers, </w:t>
      </w:r>
      <w:r>
        <w:t>and paramedics are regularly trained at MetroHealth Medical Center in the Bleeding Control Basic Course (BCON) and</w:t>
      </w:r>
      <w:r w:rsidR="002D2182">
        <w:t xml:space="preserve"> become certified instructors.  </w:t>
      </w:r>
      <w:r w:rsidR="008C6A9F">
        <w:t>Instructors must be willing to go into the community an</w:t>
      </w:r>
      <w:r w:rsidR="002D2182">
        <w:t>d teach</w:t>
      </w:r>
      <w:r w:rsidR="008C6A9F">
        <w:t>.</w:t>
      </w:r>
      <w:r w:rsidR="002D2182">
        <w:t xml:space="preserve">  This is done on a voluntary basis.</w:t>
      </w:r>
      <w:r w:rsidR="008C6A9F">
        <w:t xml:space="preserve">  The Stop the Bleed program is set up to not only train the public but “train the trainer”.  Once implemented, instructors can seek out other medical professionals in the high-risk area and train them to become instructors in their own communitie</w:t>
      </w:r>
      <w:r w:rsidR="002D2182">
        <w:t xml:space="preserve">s.  </w:t>
      </w:r>
      <w:r w:rsidR="00587AC1">
        <w:t xml:space="preserve">The course is standardized and teaching materials (handouts, slide presentations) are available free of charge through the instructor portal on the Stop the Bleed website. </w:t>
      </w:r>
      <w:r w:rsidR="00CB7950">
        <w:t xml:space="preserve"> </w:t>
      </w:r>
      <w:r w:rsidR="0020496A">
        <w:t xml:space="preserve">See Appendices C and D for examples. </w:t>
      </w:r>
    </w:p>
    <w:p w:rsidR="002B5286" w:rsidRDefault="002B5286" w:rsidP="002B5286">
      <w:pPr>
        <w:spacing w:line="480" w:lineRule="auto"/>
        <w:ind w:firstLine="720"/>
      </w:pPr>
      <w:r>
        <w:t xml:space="preserve">A program coordinator </w:t>
      </w:r>
      <w:r w:rsidR="00587AC1">
        <w:t>during the initial implementation phase of this program (the first five years) is crucial to the success of the program.  Ideally, this would be a medical professional employed by MetroHealth Medical Center, like a nurse or a paramedic.  The</w:t>
      </w:r>
      <w:r>
        <w:t xml:space="preserve"> program coordinator </w:t>
      </w:r>
      <w:r w:rsidR="004D171F">
        <w:t>should be organized and familiar with the program.  It would be the program coordinator’s responsibility to schedule classes, order food, reserve meeting space, restock supplies, enter class data on the Stop the Bleed website, and keep detailed records to track the programs progress.  The coordinator will also be responsible for publicizing classes on social media, in church bulletins, and other free community calendars.  The program coordinator will work closely with the community liaison to successfully impleme</w:t>
      </w:r>
      <w:r w:rsidR="00FF04FC">
        <w:t xml:space="preserve">nt the program.  This will be </w:t>
      </w:r>
      <w:r w:rsidR="004D171F">
        <w:t xml:space="preserve">one of the most important responsibilities of this role.  </w:t>
      </w:r>
      <w:r w:rsidR="00C765C5">
        <w:t>As this is grant-funded</w:t>
      </w:r>
      <w:r w:rsidR="00192FE4">
        <w:t xml:space="preserve">, the individual </w:t>
      </w:r>
      <w:r w:rsidR="00192FE4">
        <w:lastRenderedPageBreak/>
        <w:t>selected for the program coordinator role will n</w:t>
      </w:r>
      <w:r w:rsidR="00FF04FC">
        <w:t xml:space="preserve">eed to be dedicated to the success of the program and be required </w:t>
      </w:r>
      <w:r w:rsidR="0056605C">
        <w:t>to commit two to four</w:t>
      </w:r>
      <w:r w:rsidR="00192FE4">
        <w:t xml:space="preserve"> hours per week to the program. </w:t>
      </w:r>
    </w:p>
    <w:p w:rsidR="00443012" w:rsidRDefault="00443012" w:rsidP="001C0163">
      <w:pPr>
        <w:spacing w:line="480" w:lineRule="auto"/>
      </w:pPr>
      <w:r w:rsidRPr="00443012">
        <w:t xml:space="preserve">              A volunteer community liaison is another role crucial to the success of the program.  This individual should be active in the community and have a history of working to </w:t>
      </w:r>
      <w:r w:rsidR="00FF04FC">
        <w:t xml:space="preserve">engage and </w:t>
      </w:r>
      <w:r w:rsidRPr="00443012">
        <w:t>improve the area.  He or she should be willing to reach out to residents of the community to explain the program and encourage participation.  This individual will be instrumental in facilitating the instructors and the program</w:t>
      </w:r>
      <w:r w:rsidR="00FF04FC">
        <w:t>’</w:t>
      </w:r>
      <w:r w:rsidRPr="00443012">
        <w:t xml:space="preserve">s credibility and value.  The community liaison would work closely with the program coordinator to </w:t>
      </w:r>
      <w:r w:rsidR="00FF04FC">
        <w:t>assist with scheduling, publicizing</w:t>
      </w:r>
      <w:r w:rsidR="00862139">
        <w:t>,</w:t>
      </w:r>
      <w:r w:rsidRPr="00443012">
        <w:t xml:space="preserve"> and fill</w:t>
      </w:r>
      <w:r w:rsidR="00FF04FC">
        <w:t>ing</w:t>
      </w:r>
      <w:r w:rsidRPr="00443012">
        <w:t xml:space="preserve"> classes.  Contacting the City of Cleveland Community Relations Board is a starting point to fill this position, particularly the Youth Engagement and Crisis Intervention committee.  The board and its committees meet regularly and address issues like gun violence, gang violence, crisis intervention, and street outreach (City of Cleveland, n.d.).  The Community Relations Board hosts an annual event focusing on building better neighborhoods that is attended by hundreds of community advocates (</w:t>
      </w:r>
      <w:bookmarkStart w:id="30" w:name="bmCit_df3d54cb7e4d4e19830b866ec9466391"/>
      <w:r w:rsidRPr="00443012">
        <w:t>City of Cleveland, n.d.)</w:t>
      </w:r>
      <w:bookmarkEnd w:id="30"/>
      <w:r w:rsidR="00BC6C6B">
        <w:t xml:space="preserve">.  </w:t>
      </w:r>
      <w:r w:rsidR="00862139">
        <w:t>This is likely where the volunteer</w:t>
      </w:r>
      <w:r w:rsidR="00FF04FC">
        <w:t xml:space="preserve"> community liaison</w:t>
      </w:r>
      <w:r w:rsidR="00862139">
        <w:t xml:space="preserve"> would be identified.  </w:t>
      </w:r>
      <w:r w:rsidR="00BC6C6B">
        <w:t>Publicity through this organization will gain sup</w:t>
      </w:r>
      <w:r w:rsidR="00A11706">
        <w:t>port and credibility for the St</w:t>
      </w:r>
      <w:r w:rsidR="00BC6C6B">
        <w:t>op the Bleed program</w:t>
      </w:r>
      <w:r w:rsidR="00A11706">
        <w:t xml:space="preserve">. </w:t>
      </w:r>
      <w:r w:rsidR="00BC6C6B">
        <w:t xml:space="preserve"> </w:t>
      </w:r>
    </w:p>
    <w:p w:rsidR="0034319D" w:rsidRDefault="0034319D" w:rsidP="0034319D">
      <w:pPr>
        <w:pStyle w:val="APAHeading1"/>
      </w:pPr>
      <w:r>
        <w:t>Program Evaluation and Instruments</w:t>
      </w:r>
    </w:p>
    <w:p w:rsidR="00587AC1" w:rsidRPr="00587AC1" w:rsidRDefault="00587AC1" w:rsidP="00F24952">
      <w:pPr>
        <w:spacing w:line="480" w:lineRule="auto"/>
        <w:ind w:firstLine="720"/>
      </w:pPr>
      <w:r w:rsidRPr="00EC7684">
        <w:t>The Bleeding Control Basic Course</w:t>
      </w:r>
      <w:r w:rsidR="00CC0DA4">
        <w:t>, the foundation for the Stop the Bleed program,</w:t>
      </w:r>
      <w:r w:rsidRPr="00EC7684">
        <w:t xml:space="preserve"> </w:t>
      </w:r>
      <w:r w:rsidR="00120B19">
        <w:t>“</w:t>
      </w:r>
      <w:r w:rsidRPr="00EC7684">
        <w:t>is designed for individuals who have little or no medical training but who may be called upon as immediate responders to provide initial trauma care and bleeding control to a victim of traumatic injury prior to the arrival of emergency medical services (EMS) or in an austere environment</w:t>
      </w:r>
      <w:r w:rsidR="00120B19">
        <w:t xml:space="preserve">” </w:t>
      </w:r>
      <w:r w:rsidR="00A36CA6">
        <w:t>(ACS-COT</w:t>
      </w:r>
      <w:r>
        <w:t xml:space="preserve">, 2017).  </w:t>
      </w:r>
      <w:r w:rsidR="00FB2C7E">
        <w:t xml:space="preserve">These classes </w:t>
      </w:r>
      <w:r>
        <w:t>consist of videos</w:t>
      </w:r>
      <w:r w:rsidR="00A36CA6">
        <w:t>, demonstrations,</w:t>
      </w:r>
      <w:r>
        <w:t xml:space="preserve"> and return demonstrations of</w:t>
      </w:r>
      <w:r w:rsidR="00A36CA6">
        <w:t xml:space="preserve"> hemorrhage control techniques</w:t>
      </w:r>
      <w:r>
        <w:t xml:space="preserve">.  </w:t>
      </w:r>
      <w:r w:rsidR="00FF04FC">
        <w:t xml:space="preserve">Student are familiarized with a personal bleeding control kit </w:t>
      </w:r>
      <w:r w:rsidR="00FB2C7E">
        <w:lastRenderedPageBreak/>
        <w:t>and will be issued</w:t>
      </w:r>
      <w:r w:rsidR="00FF04FC">
        <w:t xml:space="preserve"> one for participating in the class.  </w:t>
      </w:r>
      <w:r>
        <w:t>These kits are used in hands on return demonstrations</w:t>
      </w:r>
      <w:r w:rsidR="00A36CA6">
        <w:t xml:space="preserve">, there is no written test or other evaluation of the participants performance. </w:t>
      </w:r>
      <w:r>
        <w:t xml:space="preserve"> </w:t>
      </w:r>
    </w:p>
    <w:p w:rsidR="00FD748A" w:rsidRDefault="007C5854" w:rsidP="002B5286">
      <w:pPr>
        <w:spacing w:line="480" w:lineRule="auto"/>
        <w:ind w:firstLine="720"/>
      </w:pPr>
      <w:r>
        <w:t xml:space="preserve">Ultimately, long-term effects and success of the program would be evaluated using </w:t>
      </w:r>
      <w:r w:rsidR="001D4A4F">
        <w:t xml:space="preserve">five years of </w:t>
      </w:r>
      <w:r w:rsidR="002B5286">
        <w:t>data</w:t>
      </w:r>
      <w:r w:rsidR="001D4A4F">
        <w:t xml:space="preserve"> identical to the data used to develop the program</w:t>
      </w:r>
      <w:r w:rsidR="002B5286">
        <w:t xml:space="preserve"> from the </w:t>
      </w:r>
      <w:r w:rsidR="00FB2C7E">
        <w:t xml:space="preserve">Cuyahoga </w:t>
      </w:r>
      <w:r w:rsidR="002B5286">
        <w:t>County Medical Examiner’s office</w:t>
      </w:r>
      <w:r w:rsidR="001D4A4F">
        <w:t>.  A decrease in mortality from penetrating trauma (gunshot and stabbing) in zip codes 44104 and 44105</w:t>
      </w:r>
      <w:r w:rsidR="002B5286">
        <w:t xml:space="preserve"> </w:t>
      </w:r>
      <w:r w:rsidR="001D4A4F">
        <w:t xml:space="preserve">after implementation of the Stop the Bleed program would be an ideal result.  As there is no written test for the Stop the Bleed program, a feedback survey would be used to evaluate the program.  </w:t>
      </w:r>
      <w:r w:rsidR="002B5286">
        <w:t xml:space="preserve">This </w:t>
      </w:r>
      <w:r w:rsidR="001D4A4F">
        <w:t>su</w:t>
      </w:r>
      <w:r w:rsidR="0020496A">
        <w:t>rvey can be viewed in Appendix E</w:t>
      </w:r>
      <w:r w:rsidR="001D4A4F">
        <w:t>.  The survey will provide</w:t>
      </w:r>
      <w:r w:rsidR="002B5286">
        <w:t xml:space="preserve"> feedback </w:t>
      </w:r>
      <w:r w:rsidR="001D4A4F">
        <w:t xml:space="preserve">for the instructors and the program coordinator to make improvements in the delivery of the program.  </w:t>
      </w:r>
      <w:r w:rsidR="00FD748A">
        <w:t xml:space="preserve">The coordinator will keep a data base to track the progress of classes delivered and the number of participants educated.  </w:t>
      </w:r>
    </w:p>
    <w:p w:rsidR="002B5286" w:rsidRDefault="00FD748A" w:rsidP="002B5286">
      <w:pPr>
        <w:spacing w:line="480" w:lineRule="auto"/>
        <w:ind w:firstLine="720"/>
      </w:pPr>
      <w:r>
        <w:t>Overall program evaluation would use the model outlined</w:t>
      </w:r>
      <w:r w:rsidR="003C08C2">
        <w:t xml:space="preserve"> by the CDC, refer to Appendix F</w:t>
      </w:r>
      <w:r>
        <w:t>.  This would include engaging stakeholders and providing them with updates of the program</w:t>
      </w:r>
      <w:r w:rsidR="00FB2C7E">
        <w:t>’</w:t>
      </w:r>
      <w:r>
        <w:t xml:space="preserve">s progress, reviewing the budget and grant applications, tracking tourniquet use through reports from the trauma registry at MetroHealth Medical Center and through available NOTS data, and requesting and comparing annual data from the Cuyahoga County Medical Examiner’s Office. </w:t>
      </w:r>
      <w:r w:rsidR="002B5286">
        <w:t xml:space="preserve"> </w:t>
      </w:r>
    </w:p>
    <w:p w:rsidR="002B5286" w:rsidRDefault="002B5286" w:rsidP="002B5286">
      <w:pPr>
        <w:spacing w:line="480" w:lineRule="auto"/>
        <w:jc w:val="center"/>
        <w:rPr>
          <w:b/>
        </w:rPr>
      </w:pPr>
      <w:r>
        <w:rPr>
          <w:b/>
        </w:rPr>
        <w:t>Evidence Based Practice and Applicable Research</w:t>
      </w:r>
    </w:p>
    <w:p w:rsidR="00AA2397" w:rsidRDefault="00AA2397" w:rsidP="00137CD2">
      <w:pPr>
        <w:spacing w:line="480" w:lineRule="auto"/>
      </w:pPr>
      <w:r w:rsidRPr="00AA2397">
        <w:t xml:space="preserve">       </w:t>
      </w:r>
      <w:r w:rsidRPr="00AA2397">
        <w:tab/>
        <w:t>There is limited information av</w:t>
      </w:r>
      <w:r w:rsidR="00FB2C7E">
        <w:t>ailable in current literature on</w:t>
      </w:r>
      <w:r w:rsidRPr="00AA2397">
        <w:t xml:space="preserve"> the impac</w:t>
      </w:r>
      <w:r w:rsidR="00FF04FC">
        <w:t>t of Stop the Bleed programs.  There is</w:t>
      </w:r>
      <w:r w:rsidRPr="00AA2397">
        <w:t xml:space="preserve"> no data available on the impact of implementation of the program in communities with high rates of penetrating trauma.  The program was developed and implemented in 2016 and is too new to have compelling data, though there are anecdotal accounts of success.  Recently in Cleveland, a man used a make-shift tourniquet on a woman in car crash, having taken a Stop the Bleed course just days earlier (</w:t>
      </w:r>
      <w:bookmarkStart w:id="31" w:name="bmCit_543882d715834a7aab47df076c0f9c82"/>
      <w:r w:rsidRPr="00AA2397">
        <w:t>VanAllen, 2017)</w:t>
      </w:r>
      <w:r w:rsidR="00137CD2">
        <w:t xml:space="preserve">. </w:t>
      </w:r>
      <w:r w:rsidRPr="00AA2397">
        <w:t xml:space="preserve"> </w:t>
      </w:r>
      <w:bookmarkEnd w:id="31"/>
      <w:r w:rsidR="00137CD2">
        <w:t>The m</w:t>
      </w:r>
      <w:r>
        <w:t xml:space="preserve">ajority </w:t>
      </w:r>
      <w:r>
        <w:lastRenderedPageBreak/>
        <w:t xml:space="preserve">of the information found in the literature </w:t>
      </w:r>
      <w:r w:rsidR="00137CD2">
        <w:t>focuses on retrospective reviews</w:t>
      </w:r>
      <w:r>
        <w:t xml:space="preserve"> of d</w:t>
      </w:r>
      <w:r w:rsidR="00137CD2">
        <w:t xml:space="preserve">eaths that could have been prevented with hemorrhage control techniques taught in Stop the Bleed programs. </w:t>
      </w:r>
    </w:p>
    <w:p w:rsidR="002B5286" w:rsidRDefault="002B5286" w:rsidP="002B5286">
      <w:pPr>
        <w:spacing w:line="480" w:lineRule="auto"/>
      </w:pPr>
      <w:r>
        <w:tab/>
      </w:r>
      <w:r w:rsidR="00736F27">
        <w:t>In 2005, several of the country’s most renowned trauma surgeons published a retrospective review of medical records of patients in pre-hospital arrest due to isolated extremity injuries from August 1994 to December 1</w:t>
      </w:r>
      <w:r w:rsidR="0052745D">
        <w:t>999</w:t>
      </w:r>
      <w:r w:rsidR="00736F27">
        <w:t xml:space="preserve">.  </w:t>
      </w:r>
      <w:r>
        <w:t>After meetin</w:t>
      </w:r>
      <w:r w:rsidR="0052745D">
        <w:t xml:space="preserve">g inclusion </w:t>
      </w:r>
      <w:r>
        <w:t xml:space="preserve">criteria, 14 patients were identified </w:t>
      </w:r>
      <w:r w:rsidR="0052745D">
        <w:t xml:space="preserve">for review. </w:t>
      </w:r>
      <w:r w:rsidR="00FF04FC">
        <w:t xml:space="preserve"> </w:t>
      </w:r>
      <w:r w:rsidR="0052745D">
        <w:t>This landmark study found that upon “r</w:t>
      </w:r>
      <w:r>
        <w:t>eview of the autopsy and operative reports found injuries in 8 of 14 patients in a location that might have been amenable to hemorrhage control by a field tourniquet” (</w:t>
      </w:r>
      <w:proofErr w:type="spellStart"/>
      <w:r>
        <w:t>Dorlac</w:t>
      </w:r>
      <w:proofErr w:type="spellEnd"/>
      <w:r>
        <w:t xml:space="preserve"> et al., 2005, p. 220). </w:t>
      </w:r>
      <w:r w:rsidR="0052745D">
        <w:t xml:space="preserve"> </w:t>
      </w:r>
      <w:r>
        <w:t xml:space="preserve">No </w:t>
      </w:r>
      <w:r w:rsidR="0052745D">
        <w:t>use of tourniquets was recorded</w:t>
      </w:r>
      <w:r>
        <w:t xml:space="preserve"> with any of the</w:t>
      </w:r>
      <w:r w:rsidR="0052745D">
        <w:t>s</w:t>
      </w:r>
      <w:r w:rsidR="006A67D4">
        <w:t>e</w:t>
      </w:r>
      <w:r w:rsidR="0052745D">
        <w:t xml:space="preserve"> patients.  Only o</w:t>
      </w:r>
      <w:r>
        <w:t xml:space="preserve">ne patient had some form of hemorrhage control documented, which consisted of wrapping the patient’s foot in duct tape in order to stop the bleeding. </w:t>
      </w:r>
      <w:r w:rsidR="0052745D">
        <w:t xml:space="preserve"> </w:t>
      </w:r>
      <w:r>
        <w:t xml:space="preserve">All </w:t>
      </w:r>
      <w:r w:rsidR="0052745D">
        <w:t xml:space="preserve">of the patients </w:t>
      </w:r>
      <w:r>
        <w:t xml:space="preserve">studied died, with 13 of the 14 patient deaths being within 12 hours of hospital admission. </w:t>
      </w:r>
      <w:r w:rsidR="0052745D">
        <w:t xml:space="preserve"> This review demonstrated</w:t>
      </w:r>
      <w:r>
        <w:t xml:space="preserve"> pre-hospital inter</w:t>
      </w:r>
      <w:r w:rsidR="0052745D">
        <w:t>ventions, such as those in Stop t</w:t>
      </w:r>
      <w:r>
        <w:t>he Bleed</w:t>
      </w:r>
      <w:r w:rsidR="0052745D">
        <w:t>,</w:t>
      </w:r>
      <w:r>
        <w:t xml:space="preserve"> could have potentially </w:t>
      </w:r>
      <w:r w:rsidR="0052745D">
        <w:t xml:space="preserve">been life-saving for these patients </w:t>
      </w:r>
      <w:r>
        <w:t>(</w:t>
      </w:r>
      <w:proofErr w:type="spellStart"/>
      <w:r>
        <w:t>Dorlac</w:t>
      </w:r>
      <w:proofErr w:type="spellEnd"/>
      <w:r>
        <w:t xml:space="preserve"> et al., 2005). </w:t>
      </w:r>
    </w:p>
    <w:p w:rsidR="002B5286" w:rsidRDefault="002B5286" w:rsidP="002B5286">
      <w:pPr>
        <w:spacing w:line="480" w:lineRule="auto"/>
      </w:pPr>
      <w:r>
        <w:tab/>
        <w:t>A more recent retr</w:t>
      </w:r>
      <w:r w:rsidR="006A67D4">
        <w:t xml:space="preserve">ospective review comes from medical examiner reports in </w:t>
      </w:r>
      <w:r>
        <w:t>Miami-Dade Count</w:t>
      </w:r>
      <w:r w:rsidR="006A67D4">
        <w:t>y, Florida from 2011.  Davis et al. (2014)</w:t>
      </w:r>
      <w:r>
        <w:t xml:space="preserve"> examined the proportion of p</w:t>
      </w:r>
      <w:r w:rsidR="006A67D4">
        <w:t>re-hospital trauma deaths in</w:t>
      </w:r>
      <w:r>
        <w:t xml:space="preserve"> Miami-Dade County caused by potentially survivable injuries. </w:t>
      </w:r>
      <w:r w:rsidR="00C65FC3">
        <w:t xml:space="preserve"> </w:t>
      </w:r>
      <w:r>
        <w:t xml:space="preserve">“A panel of board-certified attending trauma and critical care surgeons reviewed each patient’s injuries to determine primary cause of death and if the injury was non-survivable or potentially survivable” (Davis et al., 2014, p. 214). </w:t>
      </w:r>
      <w:r w:rsidR="006A67D4">
        <w:t xml:space="preserve"> </w:t>
      </w:r>
      <w:r>
        <w:t xml:space="preserve">512 deaths were used for this study and 146 (28.5%) were deemed to be potentially survivable injuries. </w:t>
      </w:r>
      <w:r w:rsidR="006A67D4">
        <w:t xml:space="preserve"> </w:t>
      </w:r>
      <w:r w:rsidR="00FB2C7E">
        <w:t>54.1 percent</w:t>
      </w:r>
      <w:r>
        <w:t xml:space="preserve"> of those 146 potentially survivab</w:t>
      </w:r>
      <w:r w:rsidR="006A67D4">
        <w:t>le injuries were caused</w:t>
      </w:r>
      <w:r w:rsidR="00FF04FC">
        <w:t xml:space="preserve"> </w:t>
      </w:r>
      <w:r>
        <w:t xml:space="preserve">by hemorrhage. </w:t>
      </w:r>
      <w:r w:rsidR="006A67D4">
        <w:t xml:space="preserve"> </w:t>
      </w:r>
      <w:r>
        <w:t xml:space="preserve">This study also supports the need of further research and implementation of pre-hospital interventions in order </w:t>
      </w:r>
      <w:r w:rsidR="00C65FC3">
        <w:t xml:space="preserve">to save more lives from death by </w:t>
      </w:r>
      <w:r>
        <w:t xml:space="preserve">hemorrhage due to penetrating wounds (Davis et al., 2014). </w:t>
      </w:r>
    </w:p>
    <w:p w:rsidR="002B5286" w:rsidRDefault="002B5286" w:rsidP="002B5286">
      <w:pPr>
        <w:spacing w:line="480" w:lineRule="auto"/>
      </w:pPr>
      <w:r>
        <w:lastRenderedPageBreak/>
        <w:tab/>
        <w:t>Inter</w:t>
      </w:r>
      <w:r w:rsidR="008E48B0">
        <w:t>ventions used in Stop t</w:t>
      </w:r>
      <w:r>
        <w:t xml:space="preserve">he Bleed are derived from </w:t>
      </w:r>
      <w:r w:rsidR="008E48B0">
        <w:t xml:space="preserve">this </w:t>
      </w:r>
      <w:r>
        <w:t xml:space="preserve">evidence-based information. </w:t>
      </w:r>
      <w:r w:rsidR="00C65FC3">
        <w:t xml:space="preserve"> </w:t>
      </w:r>
      <w:r>
        <w:t>The use of tourniquets</w:t>
      </w:r>
      <w:r w:rsidR="008E48B0">
        <w:t xml:space="preserve"> for hemorrhage control</w:t>
      </w:r>
      <w:r>
        <w:t xml:space="preserve"> comes from military history. </w:t>
      </w:r>
      <w:r w:rsidR="00A631BF">
        <w:t xml:space="preserve"> </w:t>
      </w:r>
      <w:r>
        <w:t>One of the most important l</w:t>
      </w:r>
      <w:r w:rsidR="008E48B0">
        <w:t xml:space="preserve">essons learned in previous </w:t>
      </w:r>
      <w:r>
        <w:t>war</w:t>
      </w:r>
      <w:r w:rsidR="008E48B0">
        <w:t>s</w:t>
      </w:r>
      <w:r>
        <w:t xml:space="preserve"> is that using tourniquets as soon as possible after injury is lifesaving (Holcomb, Butler, &amp; Rhee, 2015). </w:t>
      </w:r>
      <w:r w:rsidR="008E48B0">
        <w:t xml:space="preserve"> </w:t>
      </w:r>
      <w:r>
        <w:t xml:space="preserve">In the Vietnam War, death from extremity hemorrhage was estimated to be at 7.4%. </w:t>
      </w:r>
      <w:r w:rsidR="008E48B0">
        <w:t xml:space="preserve"> The Edgewood Arsenal Tec</w:t>
      </w:r>
      <w:r w:rsidR="001D70B9">
        <w:t xml:space="preserve">hnical Report, </w:t>
      </w:r>
      <w:r w:rsidR="00ED212F">
        <w:t>analyzed 500 U.S. A</w:t>
      </w:r>
      <w:r>
        <w:t>rmy combat fatalities in Vietnam from July 1967 to Novem</w:t>
      </w:r>
      <w:r w:rsidR="001D6932">
        <w:t>ber 1968</w:t>
      </w:r>
      <w:r w:rsidR="00A631BF">
        <w:t xml:space="preserve"> and found extremity injuries to be the fourth leading cause of death</w:t>
      </w:r>
      <w:r w:rsidR="001D6932">
        <w:t xml:space="preserve"> (Sunshine</w:t>
      </w:r>
      <w:r>
        <w:t xml:space="preserve">, 1970). </w:t>
      </w:r>
      <w:r w:rsidR="00ED212F">
        <w:t xml:space="preserve"> </w:t>
      </w:r>
      <w:r w:rsidR="00A631BF">
        <w:t>This high rate</w:t>
      </w:r>
      <w:r>
        <w:t xml:space="preserve"> of death </w:t>
      </w:r>
      <w:r w:rsidR="00ED212F">
        <w:t xml:space="preserve">due to extremity injury was attributed </w:t>
      </w:r>
      <w:r>
        <w:t>to the U.S. military usi</w:t>
      </w:r>
      <w:r w:rsidR="00C65FC3">
        <w:t>ng</w:t>
      </w:r>
      <w:r w:rsidR="00FF04FC">
        <w:t xml:space="preserve"> </w:t>
      </w:r>
      <w:r w:rsidR="00C65FC3">
        <w:t>hemorrhage control strategies</w:t>
      </w:r>
      <w:r>
        <w:t xml:space="preserve"> that did not include tourniquets (Davis et al., 2014).</w:t>
      </w:r>
    </w:p>
    <w:p w:rsidR="002B5286" w:rsidRDefault="002B5286" w:rsidP="002B5286">
      <w:pPr>
        <w:spacing w:line="480" w:lineRule="auto"/>
      </w:pPr>
      <w:r>
        <w:tab/>
        <w:t xml:space="preserve">In 1996 the Department of Defense </w:t>
      </w:r>
      <w:r w:rsidR="00E45756">
        <w:t xml:space="preserve">created </w:t>
      </w:r>
      <w:r>
        <w:t xml:space="preserve">Tactical Combat Casualty Care (TCCC). </w:t>
      </w:r>
      <w:r w:rsidR="007B23EC">
        <w:t xml:space="preserve">  </w:t>
      </w:r>
      <w:r>
        <w:t>The focus of TCCC was the use of tourniquets to stop major extremity bleeding (Butler, 2015).</w:t>
      </w:r>
      <w:r w:rsidR="00E45756">
        <w:t xml:space="preserve"> </w:t>
      </w:r>
      <w:r>
        <w:t xml:space="preserve"> Unfortunately</w:t>
      </w:r>
      <w:r w:rsidR="00E45756">
        <w:t>,</w:t>
      </w:r>
      <w:r>
        <w:t xml:space="preserve"> despite the publication of TCCC</w:t>
      </w:r>
      <w:r w:rsidR="00E45756">
        <w:t xml:space="preserve"> guidelines</w:t>
      </w:r>
      <w:r>
        <w:t xml:space="preserve">, </w:t>
      </w:r>
      <w:r w:rsidR="005D780E">
        <w:t xml:space="preserve">in </w:t>
      </w:r>
      <w:r>
        <w:t xml:space="preserve">the early years of the Afghanistan and Iraq war (2003-2004) </w:t>
      </w:r>
      <w:r w:rsidR="00E45756">
        <w:t xml:space="preserve">death rates from extremity hemorrhage </w:t>
      </w:r>
      <w:r>
        <w:t>were essent</w:t>
      </w:r>
      <w:r w:rsidR="00E45756">
        <w:t>ially unchanged compared to the</w:t>
      </w:r>
      <w:r>
        <w:t xml:space="preserve"> Vietnam War. </w:t>
      </w:r>
      <w:r w:rsidR="00E45756">
        <w:t xml:space="preserve"> </w:t>
      </w:r>
      <w:r>
        <w:t xml:space="preserve">A study of 982 fatalities found that 7.8% of deaths were due to extremity hemorrhage from the beginning of the Afghanistan and Iraq War. </w:t>
      </w:r>
      <w:r w:rsidR="00E45756">
        <w:t xml:space="preserve"> This</w:t>
      </w:r>
      <w:r>
        <w:t xml:space="preserve"> percentage remained unchanged because</w:t>
      </w:r>
      <w:r w:rsidR="00E45756">
        <w:t xml:space="preserve"> the only unit that adopted </w:t>
      </w:r>
      <w:r>
        <w:t>TCCC was th</w:t>
      </w:r>
      <w:r w:rsidR="00E45756">
        <w:t xml:space="preserve">e U.S. Navy Seals.  By 2006, </w:t>
      </w:r>
      <w:r>
        <w:t>TCC</w:t>
      </w:r>
      <w:r w:rsidR="00E45756">
        <w:t>C</w:t>
      </w:r>
      <w:r>
        <w:t xml:space="preserve"> was funded and used by all U.S. forces (Butler, 2015). </w:t>
      </w:r>
      <w:r w:rsidR="00E45756">
        <w:t xml:space="preserve"> </w:t>
      </w:r>
      <w:r>
        <w:t xml:space="preserve">“By the end of 2011 preventable deaths from extremity hemorrhage had dropped from 7.8 percent to 2.6 percent, a decrease of 67 percent” (Butler, 2015, p.62). </w:t>
      </w:r>
      <w:r w:rsidR="00E45756">
        <w:t xml:space="preserve"> Tourniquets are a</w:t>
      </w:r>
      <w:r>
        <w:t xml:space="preserve"> signature success of battlefield trauma care in the most recent years of war. </w:t>
      </w:r>
      <w:r w:rsidR="00E45756">
        <w:t xml:space="preserve"> </w:t>
      </w:r>
      <w:r>
        <w:t>It is estimated that tourniquets save 1000-2000 individuals during the Afghanistan and Iraq war</w:t>
      </w:r>
      <w:r w:rsidR="005D780E">
        <w:t>s</w:t>
      </w:r>
      <w:r>
        <w:t xml:space="preserve"> (Holcomb, Butler, Rhee, 2015).</w:t>
      </w:r>
    </w:p>
    <w:p w:rsidR="002B5286" w:rsidRDefault="002B5286" w:rsidP="002B5286">
      <w:pPr>
        <w:spacing w:line="480" w:lineRule="auto"/>
      </w:pPr>
      <w:r>
        <w:tab/>
        <w:t>The interventio</w:t>
      </w:r>
      <w:r w:rsidR="00E45756">
        <w:t>n of direct pressure for hemorrhage control taught in Stop t</w:t>
      </w:r>
      <w:r>
        <w:t xml:space="preserve">he Bleed is far less researched than that of tourniquet use. </w:t>
      </w:r>
      <w:r w:rsidR="00E45756">
        <w:t xml:space="preserve"> </w:t>
      </w:r>
      <w:r>
        <w:t xml:space="preserve">The literature recommends direct pressure for </w:t>
      </w:r>
      <w:r>
        <w:lastRenderedPageBreak/>
        <w:t>hemorrhage control but do</w:t>
      </w:r>
      <w:r w:rsidR="00E45756">
        <w:t>es</w:t>
      </w:r>
      <w:r>
        <w:t xml:space="preserve"> not </w:t>
      </w:r>
      <w:r w:rsidR="00E45756">
        <w:t>specify for how long or with what amount of pressure</w:t>
      </w:r>
      <w:r>
        <w:t xml:space="preserve">. </w:t>
      </w:r>
      <w:r w:rsidR="00E45756">
        <w:t xml:space="preserve"> </w:t>
      </w:r>
      <w:r>
        <w:t>The American Col</w:t>
      </w:r>
      <w:r w:rsidR="00E45756">
        <w:t xml:space="preserve">lege of Surgeons suggest using both hands </w:t>
      </w:r>
      <w:r>
        <w:t xml:space="preserve">to press as hard as you can. </w:t>
      </w:r>
      <w:r w:rsidR="00E45756">
        <w:t xml:space="preserve"> </w:t>
      </w:r>
      <w:r>
        <w:t>Nursing literature suggests applying pressure for a minimum of five to ten minutes</w:t>
      </w:r>
      <w:r w:rsidR="00E6042C">
        <w:t xml:space="preserve"> (Picard, 2017)</w:t>
      </w:r>
      <w:r>
        <w:t xml:space="preserve">. </w:t>
      </w:r>
      <w:r w:rsidR="00E45756">
        <w:t xml:space="preserve"> </w:t>
      </w:r>
      <w:r w:rsidR="00E6042C">
        <w:t xml:space="preserve">None the less, this technique is taught, as manually compressing a bleeding artery may buy the victim life-saving time compared to not intervening at all. </w:t>
      </w:r>
    </w:p>
    <w:p w:rsidR="0034319D" w:rsidRDefault="0034319D" w:rsidP="007B23EC">
      <w:pPr>
        <w:pStyle w:val="APAHeading1"/>
        <w:rPr>
          <w:noProof/>
        </w:rPr>
      </w:pPr>
      <w:r>
        <w:rPr>
          <w:noProof/>
        </w:rPr>
        <w:t>Support from Health and Social Service P</w:t>
      </w:r>
      <w:r w:rsidR="007E768F" w:rsidRPr="00D32529">
        <w:rPr>
          <w:noProof/>
        </w:rPr>
        <w:t>olicies</w:t>
      </w:r>
      <w:r>
        <w:rPr>
          <w:noProof/>
        </w:rPr>
        <w:t xml:space="preserve"> </w:t>
      </w:r>
    </w:p>
    <w:p w:rsidR="007E768F" w:rsidRPr="00D32529" w:rsidRDefault="007E768F" w:rsidP="0034319D">
      <w:pPr>
        <w:overflowPunct w:val="0"/>
        <w:autoSpaceDE w:val="0"/>
        <w:autoSpaceDN w:val="0"/>
        <w:adjustRightInd w:val="0"/>
        <w:spacing w:line="480" w:lineRule="auto"/>
        <w:textAlignment w:val="baseline"/>
        <w:rPr>
          <w:noProof/>
        </w:rPr>
      </w:pPr>
      <w:r w:rsidRPr="00D32529">
        <w:rPr>
          <w:b/>
          <w:noProof/>
        </w:rPr>
        <w:tab/>
      </w:r>
      <w:r w:rsidRPr="00D32529">
        <w:rPr>
          <w:noProof/>
        </w:rPr>
        <w:t>Cleveland Mayor Frank G. Jackson introduced a new strategy to address youth vi</w:t>
      </w:r>
      <w:r w:rsidR="00A631BF">
        <w:rPr>
          <w:noProof/>
        </w:rPr>
        <w:t xml:space="preserve">olence in 2017.  The plan </w:t>
      </w:r>
      <w:r w:rsidRPr="00D32529">
        <w:rPr>
          <w:noProof/>
        </w:rPr>
        <w:t>address</w:t>
      </w:r>
      <w:r w:rsidR="00A631BF">
        <w:rPr>
          <w:noProof/>
        </w:rPr>
        <w:t>es</w:t>
      </w:r>
      <w:r w:rsidRPr="00D32529">
        <w:rPr>
          <w:noProof/>
        </w:rPr>
        <w:t xml:space="preserve"> youth violence as a public health issue</w:t>
      </w:r>
      <w:r w:rsidRPr="00D32529">
        <w:rPr>
          <w:i/>
          <w:noProof/>
        </w:rPr>
        <w:t xml:space="preserve">.  A New Model for Addressing Youth Violence as a Public Health Issue </w:t>
      </w:r>
      <w:r w:rsidRPr="00D32529">
        <w:rPr>
          <w:noProof/>
        </w:rPr>
        <w:t>is a strategic plan from the Mayor’s Office of Prevention, Intervention</w:t>
      </w:r>
      <w:r w:rsidR="00E6042C">
        <w:rPr>
          <w:noProof/>
        </w:rPr>
        <w:t>,</w:t>
      </w:r>
      <w:r w:rsidRPr="00D32529">
        <w:rPr>
          <w:noProof/>
        </w:rPr>
        <w:t xml:space="preserve"> and Opportunity for Y</w:t>
      </w:r>
      <w:r w:rsidR="00A631BF">
        <w:rPr>
          <w:noProof/>
        </w:rPr>
        <w:t xml:space="preserve">outh and Young Adults that </w:t>
      </w:r>
      <w:r w:rsidRPr="00D32529">
        <w:rPr>
          <w:noProof/>
        </w:rPr>
        <w:t>address</w:t>
      </w:r>
      <w:r w:rsidR="00A631BF">
        <w:rPr>
          <w:noProof/>
        </w:rPr>
        <w:t>es</w:t>
      </w:r>
      <w:r w:rsidRPr="00D32529">
        <w:rPr>
          <w:noProof/>
        </w:rPr>
        <w:t xml:space="preserve"> the public health issue of violence and coll</w:t>
      </w:r>
      <w:r>
        <w:rPr>
          <w:noProof/>
        </w:rPr>
        <w:t>a</w:t>
      </w:r>
      <w:r w:rsidRPr="00D32529">
        <w:rPr>
          <w:noProof/>
        </w:rPr>
        <w:t>borate</w:t>
      </w:r>
      <w:r w:rsidR="00A631BF">
        <w:rPr>
          <w:noProof/>
        </w:rPr>
        <w:t>s</w:t>
      </w:r>
      <w:r w:rsidRPr="00D32529">
        <w:rPr>
          <w:noProof/>
        </w:rPr>
        <w:t xml:space="preserve"> with community partners to understand the trends, causes</w:t>
      </w:r>
      <w:r w:rsidR="00E6042C">
        <w:rPr>
          <w:noProof/>
        </w:rPr>
        <w:t>,</w:t>
      </w:r>
      <w:r w:rsidRPr="00D32529">
        <w:rPr>
          <w:noProof/>
        </w:rPr>
        <w:t xml:space="preserve"> and prevention strategies related to youth violence </w:t>
      </w:r>
      <w:bookmarkStart w:id="32" w:name="C432058878703704I113632T432118154629630"/>
      <w:r w:rsidRPr="00D32529">
        <w:rPr>
          <w:noProof/>
        </w:rPr>
        <w:t xml:space="preserve"> </w:t>
      </w:r>
      <w:r w:rsidR="00E6042C">
        <w:rPr>
          <w:noProof/>
        </w:rPr>
        <w:t>(</w:t>
      </w:r>
      <w:r w:rsidRPr="00D32529">
        <w:rPr>
          <w:noProof/>
        </w:rPr>
        <w:t>City of Cleveland, 2017)</w:t>
      </w:r>
      <w:bookmarkEnd w:id="32"/>
      <w:r w:rsidRPr="00D32529">
        <w:rPr>
          <w:noProof/>
        </w:rPr>
        <w:t>. One of the initiatives of the plan is to improve individual and community wellness and re</w:t>
      </w:r>
      <w:r w:rsidR="0034319D">
        <w:rPr>
          <w:noProof/>
        </w:rPr>
        <w:t xml:space="preserve">siliency. </w:t>
      </w:r>
      <w:r w:rsidR="00A631BF">
        <w:rPr>
          <w:noProof/>
        </w:rPr>
        <w:t xml:space="preserve"> </w:t>
      </w:r>
      <w:r w:rsidRPr="00D32529">
        <w:rPr>
          <w:noProof/>
        </w:rPr>
        <w:t xml:space="preserve">Engaging youth participation in the program can contribute to this goal by instilling confidence, </w:t>
      </w:r>
      <w:r>
        <w:rPr>
          <w:noProof/>
        </w:rPr>
        <w:t xml:space="preserve">encouraging </w:t>
      </w:r>
      <w:r w:rsidRPr="00D32529">
        <w:rPr>
          <w:noProof/>
        </w:rPr>
        <w:t>community involv</w:t>
      </w:r>
      <w:r>
        <w:rPr>
          <w:noProof/>
        </w:rPr>
        <w:t>e</w:t>
      </w:r>
      <w:r w:rsidR="00E6042C">
        <w:rPr>
          <w:noProof/>
        </w:rPr>
        <w:t xml:space="preserve">ment, </w:t>
      </w:r>
      <w:r w:rsidRPr="00D32529">
        <w:rPr>
          <w:noProof/>
        </w:rPr>
        <w:t xml:space="preserve">and </w:t>
      </w:r>
      <w:r>
        <w:rPr>
          <w:noProof/>
        </w:rPr>
        <w:t xml:space="preserve">teaching </w:t>
      </w:r>
      <w:r w:rsidRPr="00D32529">
        <w:rPr>
          <w:noProof/>
        </w:rPr>
        <w:t>injury prevention strategies when violence does occur.</w:t>
      </w:r>
    </w:p>
    <w:p w:rsidR="007E768F" w:rsidRPr="00D32529" w:rsidRDefault="007E768F" w:rsidP="0034319D">
      <w:pPr>
        <w:overflowPunct w:val="0"/>
        <w:autoSpaceDE w:val="0"/>
        <w:autoSpaceDN w:val="0"/>
        <w:adjustRightInd w:val="0"/>
        <w:spacing w:line="480" w:lineRule="auto"/>
        <w:textAlignment w:val="baseline"/>
        <w:rPr>
          <w:noProof/>
        </w:rPr>
      </w:pPr>
      <w:r w:rsidRPr="00D32529">
        <w:rPr>
          <w:noProof/>
        </w:rPr>
        <w:tab/>
        <w:t>The MetroHealth System, an essential health system committed to providing health care to everyone in Cuyahoga County and improving the health of the</w:t>
      </w:r>
      <w:r w:rsidR="00A631BF">
        <w:rPr>
          <w:noProof/>
        </w:rPr>
        <w:t xml:space="preserve"> overall community, released a</w:t>
      </w:r>
      <w:r w:rsidRPr="00D32529">
        <w:rPr>
          <w:noProof/>
        </w:rPr>
        <w:t xml:space="preserve"> Community Health Needs Assessment (CHNA) in March 2018.  One of the five priorities of the assessment is addressing community trauma in east side neigh</w:t>
      </w:r>
      <w:r>
        <w:rPr>
          <w:noProof/>
        </w:rPr>
        <w:t>bor</w:t>
      </w:r>
      <w:r w:rsidR="00E6042C">
        <w:rPr>
          <w:noProof/>
        </w:rPr>
        <w:t xml:space="preserve">hoods (MHMC, 2018).    Community trauma is </w:t>
      </w:r>
      <w:r w:rsidRPr="00D32529">
        <w:rPr>
          <w:noProof/>
        </w:rPr>
        <w:t xml:space="preserve">the negative experience and traumatic effect on a community from exposure to conditions including: concentrated poverty, crumbling infrastructure, </w:t>
      </w:r>
      <w:r>
        <w:rPr>
          <w:noProof/>
        </w:rPr>
        <w:t xml:space="preserve"> the </w:t>
      </w:r>
      <w:r w:rsidRPr="00D32529">
        <w:rPr>
          <w:noProof/>
        </w:rPr>
        <w:t>disparity of economic and educational opportunities</w:t>
      </w:r>
      <w:r w:rsidR="00E6042C">
        <w:rPr>
          <w:noProof/>
        </w:rPr>
        <w:t>, and violence (MHMC</w:t>
      </w:r>
      <w:r w:rsidRPr="00D32529">
        <w:rPr>
          <w:noProof/>
        </w:rPr>
        <w:t xml:space="preserve">, 2018).  The proposed </w:t>
      </w:r>
      <w:r w:rsidRPr="00D32529">
        <w:rPr>
          <w:noProof/>
        </w:rPr>
        <w:lastRenderedPageBreak/>
        <w:t>progra</w:t>
      </w:r>
      <w:r w:rsidR="00A631BF">
        <w:rPr>
          <w:noProof/>
        </w:rPr>
        <w:t xml:space="preserve">m will </w:t>
      </w:r>
      <w:r w:rsidRPr="00D32529">
        <w:rPr>
          <w:noProof/>
        </w:rPr>
        <w:t xml:space="preserve">aid in reducing community trauma through providing social support and </w:t>
      </w:r>
      <w:r w:rsidR="00A631BF">
        <w:rPr>
          <w:noProof/>
        </w:rPr>
        <w:t>education to reduce</w:t>
      </w:r>
      <w:r w:rsidRPr="00D32529">
        <w:rPr>
          <w:noProof/>
        </w:rPr>
        <w:t xml:space="preserve"> deaths </w:t>
      </w:r>
      <w:r w:rsidR="00E6042C">
        <w:rPr>
          <w:noProof/>
        </w:rPr>
        <w:t xml:space="preserve">from uncontrolled hemorrhage </w:t>
      </w:r>
      <w:r w:rsidRPr="00D32529">
        <w:rPr>
          <w:noProof/>
        </w:rPr>
        <w:t xml:space="preserve">in the targeted area. </w:t>
      </w:r>
    </w:p>
    <w:p w:rsidR="007E768F" w:rsidRPr="00133BFB" w:rsidRDefault="007E768F" w:rsidP="00133BFB">
      <w:pPr>
        <w:overflowPunct w:val="0"/>
        <w:autoSpaceDE w:val="0"/>
        <w:autoSpaceDN w:val="0"/>
        <w:adjustRightInd w:val="0"/>
        <w:spacing w:line="480" w:lineRule="auto"/>
        <w:textAlignment w:val="baseline"/>
        <w:rPr>
          <w:noProof/>
        </w:rPr>
      </w:pPr>
      <w:r w:rsidRPr="00D32529">
        <w:rPr>
          <w:noProof/>
        </w:rPr>
        <w:tab/>
        <w:t xml:space="preserve">The goal of Healthy People 2020: Injury and Violence Prevention is to prevent unintentional injuries and violence.  Ways to prevent </w:t>
      </w:r>
      <w:r>
        <w:rPr>
          <w:noProof/>
        </w:rPr>
        <w:t>unint</w:t>
      </w:r>
      <w:r w:rsidRPr="00D32529">
        <w:rPr>
          <w:noProof/>
        </w:rPr>
        <w:t>entional injury may include education and behavior change, changing social norms</w:t>
      </w:r>
      <w:r w:rsidR="00E6042C">
        <w:rPr>
          <w:noProof/>
        </w:rPr>
        <w:t xml:space="preserve">, </w:t>
      </w:r>
      <w:r w:rsidRPr="00D32529">
        <w:rPr>
          <w:noProof/>
        </w:rPr>
        <w:t>willingness to intervene</w:t>
      </w:r>
      <w:r w:rsidR="00E6042C">
        <w:rPr>
          <w:noProof/>
        </w:rPr>
        <w:t>,</w:t>
      </w:r>
      <w:r w:rsidRPr="00D32529">
        <w:rPr>
          <w:noProof/>
        </w:rPr>
        <w:t xml:space="preserve"> and improving skills and competencies (Healthy People 2020, 2018).  The proposed</w:t>
      </w:r>
      <w:r w:rsidR="00E6042C">
        <w:rPr>
          <w:noProof/>
        </w:rPr>
        <w:t xml:space="preserve"> program can prevent additional</w:t>
      </w:r>
      <w:r w:rsidRPr="00D32529">
        <w:rPr>
          <w:noProof/>
        </w:rPr>
        <w:t xml:space="preserve"> deaths by providing education and competency to civilians in areas at risk for violence.</w:t>
      </w:r>
    </w:p>
    <w:p w:rsidR="007E768F" w:rsidRPr="00D32529" w:rsidRDefault="007E768F" w:rsidP="00133BFB">
      <w:pPr>
        <w:pStyle w:val="APAHeading1"/>
        <w:rPr>
          <w:noProof/>
        </w:rPr>
      </w:pPr>
      <w:r w:rsidRPr="00D32529">
        <w:rPr>
          <w:noProof/>
        </w:rPr>
        <w:t>Potential Collaborating Agencies/Organizations</w:t>
      </w:r>
    </w:p>
    <w:p w:rsidR="007E768F" w:rsidRPr="00D32529" w:rsidRDefault="007E768F" w:rsidP="00133BFB">
      <w:pPr>
        <w:overflowPunct w:val="0"/>
        <w:autoSpaceDE w:val="0"/>
        <w:autoSpaceDN w:val="0"/>
        <w:adjustRightInd w:val="0"/>
        <w:spacing w:line="480" w:lineRule="auto"/>
        <w:textAlignment w:val="baseline"/>
        <w:rPr>
          <w:noProof/>
        </w:rPr>
      </w:pPr>
      <w:r w:rsidRPr="00D32529">
        <w:rPr>
          <w:b/>
          <w:noProof/>
        </w:rPr>
        <w:tab/>
      </w:r>
      <w:r w:rsidRPr="00D32529">
        <w:rPr>
          <w:noProof/>
        </w:rPr>
        <w:t>The Center for Reducing Health Disparities at Case Western Reserve and MetroHealth can provide guidance in implementing a pilot program. The expertise of the center assists investigators to engage in community partnerships.  In addition, the center can help in the dissemination of information through the community.</w:t>
      </w:r>
    </w:p>
    <w:p w:rsidR="007E768F" w:rsidRPr="00D32529" w:rsidRDefault="007E768F" w:rsidP="00133BFB">
      <w:pPr>
        <w:overflowPunct w:val="0"/>
        <w:autoSpaceDE w:val="0"/>
        <w:autoSpaceDN w:val="0"/>
        <w:adjustRightInd w:val="0"/>
        <w:spacing w:line="480" w:lineRule="auto"/>
        <w:textAlignment w:val="baseline"/>
        <w:rPr>
          <w:noProof/>
        </w:rPr>
      </w:pPr>
      <w:r w:rsidRPr="00D32529">
        <w:rPr>
          <w:noProof/>
        </w:rPr>
        <w:tab/>
        <w:t>Cleveland City Council is the legislative branch of the city government, with the responsibility to monitor city departments, approve</w:t>
      </w:r>
      <w:r>
        <w:rPr>
          <w:noProof/>
        </w:rPr>
        <w:t xml:space="preserve"> city</w:t>
      </w:r>
      <w:r w:rsidRPr="00D32529">
        <w:rPr>
          <w:noProof/>
        </w:rPr>
        <w:t xml:space="preserve"> budget</w:t>
      </w:r>
      <w:r>
        <w:rPr>
          <w:noProof/>
        </w:rPr>
        <w:t>s</w:t>
      </w:r>
      <w:r w:rsidR="00E6042C">
        <w:rPr>
          <w:noProof/>
        </w:rPr>
        <w:t>,</w:t>
      </w:r>
      <w:r w:rsidRPr="00D32529">
        <w:rPr>
          <w:noProof/>
        </w:rPr>
        <w:t xml:space="preserve"> and improve the quality of life of the citizens of Cleveland in an effective and fiscally responsible manner (Cleveland City Council, 2018).  Kevin Bishop </w:t>
      </w:r>
      <w:r w:rsidR="00F17C91">
        <w:rPr>
          <w:noProof/>
        </w:rPr>
        <w:t xml:space="preserve">(Ward 2) </w:t>
      </w:r>
      <w:r w:rsidRPr="00D32529">
        <w:rPr>
          <w:noProof/>
        </w:rPr>
        <w:t xml:space="preserve">and Blaine Griffin </w:t>
      </w:r>
      <w:r w:rsidR="00F17C91">
        <w:rPr>
          <w:noProof/>
        </w:rPr>
        <w:t xml:space="preserve">(Ward 6) </w:t>
      </w:r>
      <w:r w:rsidRPr="00D32529">
        <w:rPr>
          <w:noProof/>
        </w:rPr>
        <w:t>are council members representing the targeted area for the program.  Their assistance in supporting the program, engaging t</w:t>
      </w:r>
      <w:r w:rsidR="006E6503">
        <w:rPr>
          <w:noProof/>
        </w:rPr>
        <w:t xml:space="preserve">he community in participating, </w:t>
      </w:r>
      <w:r w:rsidRPr="00D32529">
        <w:rPr>
          <w:noProof/>
        </w:rPr>
        <w:t>assisting in obtaining funding</w:t>
      </w:r>
      <w:r w:rsidR="00E6042C">
        <w:rPr>
          <w:noProof/>
        </w:rPr>
        <w:t>,</w:t>
      </w:r>
      <w:r w:rsidRPr="00D32529">
        <w:rPr>
          <w:noProof/>
        </w:rPr>
        <w:t xml:space="preserve"> and promoting the sustainability of the prog</w:t>
      </w:r>
      <w:r w:rsidR="0050037E">
        <w:rPr>
          <w:noProof/>
        </w:rPr>
        <w:t xml:space="preserve">ram will contribute to </w:t>
      </w:r>
      <w:r w:rsidRPr="00D32529">
        <w:rPr>
          <w:noProof/>
        </w:rPr>
        <w:t>the program</w:t>
      </w:r>
      <w:r w:rsidR="0050037E">
        <w:rPr>
          <w:noProof/>
        </w:rPr>
        <w:t>’s success</w:t>
      </w:r>
      <w:r w:rsidRPr="00D32529">
        <w:rPr>
          <w:noProof/>
        </w:rPr>
        <w:t xml:space="preserve">.  </w:t>
      </w:r>
      <w:r w:rsidR="00E6042C">
        <w:rPr>
          <w:noProof/>
        </w:rPr>
        <w:t xml:space="preserve">The authors reached out to both councilpersons to discuss this program, but have yet to receive a reply. </w:t>
      </w:r>
    </w:p>
    <w:p w:rsidR="007E768F" w:rsidRDefault="007E768F" w:rsidP="00133BFB">
      <w:pPr>
        <w:overflowPunct w:val="0"/>
        <w:autoSpaceDE w:val="0"/>
        <w:autoSpaceDN w:val="0"/>
        <w:adjustRightInd w:val="0"/>
        <w:spacing w:line="480" w:lineRule="auto"/>
        <w:textAlignment w:val="baseline"/>
        <w:rPr>
          <w:noProof/>
        </w:rPr>
      </w:pPr>
      <w:r w:rsidRPr="00D32529">
        <w:rPr>
          <w:noProof/>
        </w:rPr>
        <w:tab/>
        <w:t xml:space="preserve">The role of  MetroHealth Community Engagement Committee in the success of the program is </w:t>
      </w:r>
      <w:r>
        <w:rPr>
          <w:noProof/>
        </w:rPr>
        <w:t xml:space="preserve">to </w:t>
      </w:r>
      <w:r w:rsidRPr="00D32529">
        <w:rPr>
          <w:noProof/>
        </w:rPr>
        <w:t>work with the team to identify other community organizations, faith</w:t>
      </w:r>
      <w:r>
        <w:rPr>
          <w:noProof/>
        </w:rPr>
        <w:t>-</w:t>
      </w:r>
      <w:r w:rsidRPr="00D32529">
        <w:rPr>
          <w:noProof/>
        </w:rPr>
        <w:t>based leaders</w:t>
      </w:r>
      <w:r w:rsidR="00E6042C">
        <w:rPr>
          <w:noProof/>
        </w:rPr>
        <w:t>,</w:t>
      </w:r>
      <w:r w:rsidRPr="00D32529">
        <w:rPr>
          <w:noProof/>
        </w:rPr>
        <w:t xml:space="preserve"> and groups who would be interested in participating in the program to help reduce community </w:t>
      </w:r>
      <w:r w:rsidRPr="00D32529">
        <w:rPr>
          <w:noProof/>
        </w:rPr>
        <w:lastRenderedPageBreak/>
        <w:t xml:space="preserve">trauma.  The committee can also assist in locating sources of funding for the program and provide support in obtaining funding.  </w:t>
      </w:r>
    </w:p>
    <w:p w:rsidR="00397A90" w:rsidRDefault="00397A90" w:rsidP="00397A90">
      <w:pPr>
        <w:spacing w:line="480" w:lineRule="auto"/>
        <w:ind w:firstLine="720"/>
      </w:pPr>
      <w:r>
        <w:t xml:space="preserve">Three potential stakeholders were contacted and interviewed about this project.  Jacqueline Dolata, MBA, Center Research Manager of the Center for Reducing Health Disparities: Case Western Reserve University and MetroHealth System (CRHD) felt the Stop the Bleed program is a project in which the center would like to be involved.  She felt the project would translate into an excellent research project due to the measurable outcomes and clear interventions among a disparate population.  </w:t>
      </w:r>
    </w:p>
    <w:p w:rsidR="00397A90" w:rsidRDefault="00397A90" w:rsidP="00397A90">
      <w:pPr>
        <w:spacing w:line="480" w:lineRule="auto"/>
        <w:ind w:firstLine="720"/>
      </w:pPr>
      <w:r>
        <w:t>Per Ms. Dolata, the CRHD could assist the program with gathering appropriate stakeholders through existing relationships with neighborhood development corps, community members, and community researchers who have assisted with data collection and consenting.  Additionally, the center would be willing to review grant proposals and provide critiques and suggestions.  Overall, Ms. Dolata stated “This sounds like an excellent proposal with narrow scope, clear intervention, community focus, and measurable outcomes.  We would be interested in collaborating”.  (J. Dolata, perso</w:t>
      </w:r>
      <w:r w:rsidR="00E07CD3">
        <w:t>nal communication, April, 2018</w:t>
      </w:r>
    </w:p>
    <w:p w:rsidR="00397A90" w:rsidRDefault="00397A90" w:rsidP="00397A90">
      <w:pPr>
        <w:spacing w:line="480" w:lineRule="auto"/>
        <w:ind w:firstLine="720"/>
      </w:pPr>
      <w:r>
        <w:t>Kevin Schwarz, First District Captain, Cleveland Division of Police, a twe</w:t>
      </w:r>
      <w:r w:rsidR="0050037E">
        <w:t xml:space="preserve">nty-one-year police veteran, </w:t>
      </w:r>
      <w:r>
        <w:t xml:space="preserve">encountered situations involving uncontrolled hemorrhage early in his career, and at the time, he did not feel knowledgeable or confident in handling the situation.  Since then, the officers of the Cleveland Police Department receive annual one-day medical training.  Additionally, all police zone cars and Bureau of Traffic cars are equipped with trauma kits which include tourniquets and </w:t>
      </w:r>
      <w:proofErr w:type="spellStart"/>
      <w:r>
        <w:t>QuikClot</w:t>
      </w:r>
      <w:proofErr w:type="spellEnd"/>
      <w:r>
        <w:sym w:font="Symbol" w:char="F0E2"/>
      </w:r>
      <w:r>
        <w:t xml:space="preserve"> sponges which promote clotting to quickly stop bleeding. </w:t>
      </w:r>
    </w:p>
    <w:p w:rsidR="00397A90" w:rsidRDefault="00397A90" w:rsidP="00397A90">
      <w:pPr>
        <w:spacing w:line="480" w:lineRule="auto"/>
        <w:ind w:firstLine="720"/>
      </w:pPr>
      <w:r>
        <w:t>Capta</w:t>
      </w:r>
      <w:r w:rsidR="0050037E">
        <w:t>in Schwarz believes a community-</w:t>
      </w:r>
      <w:r>
        <w:t xml:space="preserve">based Stop the Bleed program would benefit the Cleveland Division of Police through empowering civilian bystanders to act and provide first aid </w:t>
      </w:r>
      <w:r>
        <w:lastRenderedPageBreak/>
        <w:t>care before the first responders arrive, preventing the loss of life.  Outcomes could be improved, and the likelihood of catching the perpetrator of the crime is greater when the victim is alive.</w:t>
      </w:r>
    </w:p>
    <w:p w:rsidR="00745F2D" w:rsidRDefault="00397A90" w:rsidP="00745F2D">
      <w:pPr>
        <w:spacing w:line="480" w:lineRule="auto"/>
        <w:ind w:firstLine="720"/>
      </w:pPr>
      <w:r>
        <w:t>In addition to the First District, Captain Schwarz has also worked in the Fourth and Fifth Districts, located in the identified high-risk zip codes.  He feels with “good communication to the community” the members of the community would be receptive to this program.  He believes police officers would be willing to participate in the program and become volunteer trainers.  He mentioned the NICE (Neighborhood Impact Community Engagement) Unit of the Cleveland Division of Police could be instrumental in promoting this program through the community engagement efforts of the unit and mont</w:t>
      </w:r>
      <w:r w:rsidR="00E07CD3">
        <w:t>hly district community meetings</w:t>
      </w:r>
      <w:r w:rsidR="00745F2D">
        <w:t xml:space="preserve"> </w:t>
      </w:r>
      <w:r>
        <w:t>(K.</w:t>
      </w:r>
      <w:r w:rsidR="0050037E">
        <w:t xml:space="preserve"> </w:t>
      </w:r>
      <w:r>
        <w:t>Schwarz, personal communication, April, 2018)</w:t>
      </w:r>
      <w:r w:rsidR="00E07CD3">
        <w:t>.</w:t>
      </w:r>
    </w:p>
    <w:p w:rsidR="00397A90" w:rsidRPr="00D32529" w:rsidRDefault="00397A90" w:rsidP="00745F2D">
      <w:pPr>
        <w:spacing w:line="480" w:lineRule="auto"/>
        <w:ind w:firstLine="720"/>
      </w:pPr>
      <w:r>
        <w:t>Talitha Dotson is a resident of Cleveland, Ohio who lives on the border of the identified high-risk areas and often travels through the high-risk</w:t>
      </w:r>
      <w:r w:rsidR="00745F2D">
        <w:t xml:space="preserve"> areas.  S</w:t>
      </w:r>
      <w:r>
        <w:t>he is the mother of four.</w:t>
      </w:r>
      <w:r w:rsidR="0050037E">
        <w:t xml:space="preserve">  Two of her children are black</w:t>
      </w:r>
      <w:r>
        <w:t xml:space="preserve"> males aged 15-25 years old, the identifie</w:t>
      </w:r>
      <w:r w:rsidR="0050037E">
        <w:t>d race and age group targets that would benefit from</w:t>
      </w:r>
      <w:r>
        <w:t xml:space="preserve"> this program. </w:t>
      </w:r>
      <w:r w:rsidR="00782C11">
        <w:t xml:space="preserve"> </w:t>
      </w:r>
      <w:r>
        <w:t xml:space="preserve">Ms. Dotson feels this program would be beneficial in her area, but also a benefit for all Cleveland residents, due to the </w:t>
      </w:r>
      <w:r w:rsidR="00F26B9C">
        <w:t xml:space="preserve">overall </w:t>
      </w:r>
      <w:r>
        <w:t>crime rate in the city.  She states, “shootings may not happen in your neighborhood, but you may encounter a victim anywhere”.  Although, her children have not encountered a bleeding situation, she feels they would be interested and motivated to participate in a comm</w:t>
      </w:r>
      <w:r w:rsidR="00782C11">
        <w:t xml:space="preserve">unity Stop the Bleed </w:t>
      </w:r>
      <w:r>
        <w:t>class, and she would encourage them to take part.  Ms. Dotson believes members of her community, especially her church community</w:t>
      </w:r>
      <w:r w:rsidR="00782C11">
        <w:t>,</w:t>
      </w:r>
      <w:r>
        <w:t xml:space="preserve"> wou</w:t>
      </w:r>
      <w:r w:rsidR="00782C11">
        <w:t>ld be interested in assisting with</w:t>
      </w:r>
      <w:r>
        <w:t xml:space="preserve"> the implementation of the program, through promoting the program in the community, offering a facility for the courses</w:t>
      </w:r>
      <w:r w:rsidR="00782C11">
        <w:t>,</w:t>
      </w:r>
      <w:r w:rsidR="00E07CD3">
        <w:t xml:space="preserve"> and providing volunteers</w:t>
      </w:r>
      <w:r w:rsidR="00150E14">
        <w:t xml:space="preserve"> </w:t>
      </w:r>
      <w:r>
        <w:t>(T. Dotson, personal communication, April, 2018).</w:t>
      </w:r>
    </w:p>
    <w:p w:rsidR="007E768F" w:rsidRPr="00D32529" w:rsidRDefault="007E768F" w:rsidP="00133BFB">
      <w:pPr>
        <w:overflowPunct w:val="0"/>
        <w:autoSpaceDE w:val="0"/>
        <w:autoSpaceDN w:val="0"/>
        <w:adjustRightInd w:val="0"/>
        <w:spacing w:line="480" w:lineRule="auto"/>
        <w:textAlignment w:val="baseline"/>
        <w:rPr>
          <w:noProof/>
        </w:rPr>
      </w:pPr>
      <w:r w:rsidRPr="00D32529">
        <w:rPr>
          <w:noProof/>
        </w:rPr>
        <w:tab/>
        <w:t>In addition to the above organizations or agencies, the following groups, organizations</w:t>
      </w:r>
      <w:r w:rsidR="00E6042C">
        <w:rPr>
          <w:noProof/>
        </w:rPr>
        <w:t>,</w:t>
      </w:r>
      <w:r w:rsidRPr="00D32529">
        <w:rPr>
          <w:noProof/>
        </w:rPr>
        <w:t xml:space="preserve"> or </w:t>
      </w:r>
    </w:p>
    <w:p w:rsidR="007E768F" w:rsidRPr="00D32529" w:rsidRDefault="007E768F" w:rsidP="00133BFB">
      <w:pPr>
        <w:overflowPunct w:val="0"/>
        <w:autoSpaceDE w:val="0"/>
        <w:autoSpaceDN w:val="0"/>
        <w:adjustRightInd w:val="0"/>
        <w:spacing w:line="480" w:lineRule="auto"/>
        <w:textAlignment w:val="baseline"/>
        <w:rPr>
          <w:noProof/>
        </w:rPr>
      </w:pPr>
      <w:r w:rsidRPr="00D32529">
        <w:rPr>
          <w:noProof/>
        </w:rPr>
        <w:lastRenderedPageBreak/>
        <w:t xml:space="preserve">agencies are potential collaborators: </w:t>
      </w:r>
      <w:r>
        <w:rPr>
          <w:noProof/>
        </w:rPr>
        <w:t xml:space="preserve"> Cleveland Divisio</w:t>
      </w:r>
      <w:r w:rsidR="00E6042C">
        <w:rPr>
          <w:noProof/>
        </w:rPr>
        <w:t>n of Emergency Medical Services;</w:t>
      </w:r>
      <w:r>
        <w:rPr>
          <w:noProof/>
        </w:rPr>
        <w:t xml:space="preserve"> </w:t>
      </w:r>
      <w:r w:rsidR="00E6042C">
        <w:rPr>
          <w:noProof/>
        </w:rPr>
        <w:t xml:space="preserve"> </w:t>
      </w:r>
      <w:r w:rsidRPr="00D32529">
        <w:rPr>
          <w:noProof/>
        </w:rPr>
        <w:t>Div</w:t>
      </w:r>
      <w:r w:rsidR="00E6042C">
        <w:rPr>
          <w:noProof/>
        </w:rPr>
        <w:t>ision of Fire-City of Cleveland;</w:t>
      </w:r>
      <w:r w:rsidRPr="00D32529">
        <w:rPr>
          <w:noProof/>
        </w:rPr>
        <w:t xml:space="preserve"> Cleveland Department of Public He</w:t>
      </w:r>
      <w:r w:rsidR="00E6042C">
        <w:rPr>
          <w:noProof/>
        </w:rPr>
        <w:t xml:space="preserve">alth-Office of Minority Health; </w:t>
      </w:r>
      <w:r w:rsidRPr="00D32529">
        <w:rPr>
          <w:noProof/>
        </w:rPr>
        <w:t>The</w:t>
      </w:r>
      <w:r w:rsidR="00866E91">
        <w:rPr>
          <w:noProof/>
        </w:rPr>
        <w:t xml:space="preserve"> Center for Community Solutions;</w:t>
      </w:r>
      <w:r w:rsidRPr="00D32529">
        <w:rPr>
          <w:noProof/>
        </w:rPr>
        <w:t xml:space="preserve"> Office of Prevention, Intervention</w:t>
      </w:r>
      <w:r w:rsidR="00866E91">
        <w:rPr>
          <w:noProof/>
        </w:rPr>
        <w:t>,</w:t>
      </w:r>
      <w:r w:rsidRPr="00D32529">
        <w:rPr>
          <w:noProof/>
        </w:rPr>
        <w:t xml:space="preserve"> and Opportun</w:t>
      </w:r>
      <w:r w:rsidR="00866E91">
        <w:rPr>
          <w:noProof/>
        </w:rPr>
        <w:t>ity for Youth and Young Adults; Cure Violence; Cleveland Peacemakers Alliance;</w:t>
      </w:r>
      <w:r w:rsidRPr="00D32529">
        <w:rPr>
          <w:noProof/>
        </w:rPr>
        <w:t xml:space="preserve"> Boys and Girls Clubs of Cleveland</w:t>
      </w:r>
      <w:r w:rsidR="00866E91">
        <w:rPr>
          <w:noProof/>
        </w:rPr>
        <w:t>;</w:t>
      </w:r>
      <w:r w:rsidRPr="00D32529">
        <w:rPr>
          <w:noProof/>
        </w:rPr>
        <w:t xml:space="preserve"> and  Cu</w:t>
      </w:r>
      <w:r w:rsidR="00133BFB">
        <w:rPr>
          <w:noProof/>
        </w:rPr>
        <w:t xml:space="preserve">yahoga County Council. </w:t>
      </w:r>
    </w:p>
    <w:p w:rsidR="008F3E92" w:rsidRDefault="002B5286" w:rsidP="00866E91">
      <w:pPr>
        <w:pStyle w:val="APAHeading1"/>
        <w:rPr>
          <w:noProof/>
        </w:rPr>
      </w:pPr>
      <w:r>
        <w:rPr>
          <w:noProof/>
        </w:rPr>
        <w:t>Program Implementation</w:t>
      </w:r>
    </w:p>
    <w:p w:rsidR="00150E14" w:rsidRDefault="00F010ED" w:rsidP="00150E14">
      <w:pPr>
        <w:pStyle w:val="APA"/>
      </w:pPr>
      <w:r>
        <w:t>A steering committee for the implementation of a pilot Stop the Bleed program in zip codes 44104 and 44105 will be formed to develop a detailed plan.  This group</w:t>
      </w:r>
      <w:r w:rsidR="001E1338">
        <w:t>, comprised of stakeholders within the MetroHealth System, NOTS, and identified community leaders from Wards 2 and 6,</w:t>
      </w:r>
      <w:r>
        <w:t xml:space="preserve"> will meet twice monthly to identify and assign tasks.  Stakeholders and financial support must be identified early.  Obtaining funding for this program through grants may take up to one year</w:t>
      </w:r>
      <w:r w:rsidR="008F34F1">
        <w:t xml:space="preserve"> and will require the assistance of The MetroHealth Foundation</w:t>
      </w:r>
      <w:r>
        <w:t xml:space="preserve">.  During that time, the steering committee can meet with stakeholders to explain the program and garner support, as well as look for additional sources of funding.  This may include attending city council meetings, </w:t>
      </w:r>
      <w:r w:rsidR="008F34F1">
        <w:t xml:space="preserve">appointments with council members, </w:t>
      </w:r>
      <w:r>
        <w:t>neighborhood community meetings, meeting with church leaders</w:t>
      </w:r>
      <w:r w:rsidR="00BE7C65">
        <w:t>,</w:t>
      </w:r>
      <w:r>
        <w:t xml:space="preserve"> and local businesses.  </w:t>
      </w:r>
      <w:r w:rsidR="00B820A2">
        <w:t>The steering committee can begin identifying instructors</w:t>
      </w:r>
      <w:r w:rsidR="00BE7C65">
        <w:t>, certifying additional instructors,</w:t>
      </w:r>
      <w:r w:rsidR="00B820A2">
        <w:t xml:space="preserve"> and searching for a community liaison prior to obtaining financial support.  A community liaison in this early stage would be beneficial in assisting with networking in the community</w:t>
      </w:r>
      <w:r w:rsidR="008F34F1">
        <w:t xml:space="preserve"> and paramount in this grassroots effort comprised mostly of volunteers</w:t>
      </w:r>
      <w:r w:rsidR="00B820A2">
        <w:t xml:space="preserve">. </w:t>
      </w:r>
    </w:p>
    <w:p w:rsidR="0071210E" w:rsidRDefault="00B820A2" w:rsidP="0056605C">
      <w:pPr>
        <w:pStyle w:val="APA"/>
      </w:pPr>
      <w:r>
        <w:t xml:space="preserve">Once funding is secured, </w:t>
      </w:r>
      <w:r w:rsidR="00BE7C65">
        <w:t>an account would be created at MetroHealth Medical Center through The Foundation and an account administrator would be identified, most likely a member of the steering committee</w:t>
      </w:r>
      <w:r w:rsidR="008F34F1">
        <w:t xml:space="preserve">, so that capital for the program will be distributed according to the </w:t>
      </w:r>
      <w:r w:rsidR="008F34F1">
        <w:lastRenderedPageBreak/>
        <w:t>budget</w:t>
      </w:r>
      <w:r w:rsidR="00BE7C65">
        <w:t xml:space="preserve">. </w:t>
      </w:r>
      <w:r w:rsidR="00DA204A">
        <w:t xml:space="preserve"> </w:t>
      </w:r>
      <w:r w:rsidR="00B02EEB">
        <w:t xml:space="preserve">Supplies necessary for the program will be ordered as soon as funding is available (training kits, tourniquets, wall-mounted stations).  </w:t>
      </w:r>
      <w:r w:rsidR="00E07CD3">
        <w:t>With funding secured,</w:t>
      </w:r>
      <w:r w:rsidR="00C4087F">
        <w:t xml:space="preserve"> recruitment for a coordinator can begin.  This should take no more than 45 days</w:t>
      </w:r>
      <w:r w:rsidR="0071210E">
        <w:t xml:space="preserve"> for interviewing, selection, and onboarding </w:t>
      </w:r>
      <w:r w:rsidR="00097741">
        <w:t xml:space="preserve">to </w:t>
      </w:r>
      <w:r w:rsidR="0071210E">
        <w:t>the MetroHealth System, if necessary</w:t>
      </w:r>
      <w:r w:rsidR="00C4087F">
        <w:t>.</w:t>
      </w:r>
    </w:p>
    <w:p w:rsidR="00E07CD3" w:rsidRDefault="0056605C" w:rsidP="0071210E">
      <w:pPr>
        <w:pStyle w:val="APA"/>
      </w:pPr>
      <w:r>
        <w:t xml:space="preserve">A job description for </w:t>
      </w:r>
      <w:r w:rsidR="00CD2CCB">
        <w:t xml:space="preserve">a </w:t>
      </w:r>
      <w:r>
        <w:t xml:space="preserve">program coordinator would include: </w:t>
      </w:r>
    </w:p>
    <w:p w:rsidR="00E07CD3" w:rsidRDefault="009652ED" w:rsidP="009652ED">
      <w:pPr>
        <w:pStyle w:val="APA"/>
        <w:numPr>
          <w:ilvl w:val="0"/>
          <w:numId w:val="5"/>
        </w:numPr>
      </w:pPr>
      <w:r>
        <w:t>C</w:t>
      </w:r>
      <w:r w:rsidR="00E07CD3">
        <w:t>oordinate</w:t>
      </w:r>
      <w:r w:rsidR="0056605C" w:rsidRPr="00485168">
        <w:t xml:space="preserve"> </w:t>
      </w:r>
      <w:r w:rsidR="00E07CD3">
        <w:t>class and instructor’s schedules</w:t>
      </w:r>
    </w:p>
    <w:p w:rsidR="00E07CD3" w:rsidRDefault="009652ED" w:rsidP="009652ED">
      <w:pPr>
        <w:pStyle w:val="APA"/>
        <w:numPr>
          <w:ilvl w:val="0"/>
          <w:numId w:val="5"/>
        </w:numPr>
      </w:pPr>
      <w:r>
        <w:t>O</w:t>
      </w:r>
      <w:r w:rsidR="00E07CD3">
        <w:t xml:space="preserve">rganize venues for classes </w:t>
      </w:r>
      <w:r w:rsidR="0056605C">
        <w:t xml:space="preserve"> </w:t>
      </w:r>
    </w:p>
    <w:p w:rsidR="00E07CD3" w:rsidRDefault="009652ED" w:rsidP="009652ED">
      <w:pPr>
        <w:pStyle w:val="APA"/>
        <w:numPr>
          <w:ilvl w:val="0"/>
          <w:numId w:val="5"/>
        </w:numPr>
      </w:pPr>
      <w:r>
        <w:t>P</w:t>
      </w:r>
      <w:r w:rsidR="00E07CD3">
        <w:t xml:space="preserve">urchase </w:t>
      </w:r>
      <w:r w:rsidR="0056605C">
        <w:t>equipm</w:t>
      </w:r>
      <w:r w:rsidR="00E07CD3">
        <w:t>ent within budgetary restraints</w:t>
      </w:r>
    </w:p>
    <w:p w:rsidR="00E07CD3" w:rsidRDefault="009652ED" w:rsidP="009652ED">
      <w:pPr>
        <w:pStyle w:val="APA"/>
        <w:numPr>
          <w:ilvl w:val="0"/>
          <w:numId w:val="5"/>
        </w:numPr>
      </w:pPr>
      <w:r>
        <w:t>B</w:t>
      </w:r>
      <w:r w:rsidR="00E07CD3">
        <w:t>ecomes a Stop the Bleed instructor</w:t>
      </w:r>
    </w:p>
    <w:p w:rsidR="00E07CD3" w:rsidRDefault="00E07CD3" w:rsidP="009652ED">
      <w:pPr>
        <w:pStyle w:val="APA"/>
        <w:numPr>
          <w:ilvl w:val="0"/>
          <w:numId w:val="5"/>
        </w:numPr>
      </w:pPr>
      <w:r>
        <w:t>D</w:t>
      </w:r>
      <w:r w:rsidR="0056605C" w:rsidRPr="00485168">
        <w:t>elivers education to i</w:t>
      </w:r>
      <w:r w:rsidR="0056605C">
        <w:t>nt</w:t>
      </w:r>
      <w:r>
        <w:t>ernal and external customers</w:t>
      </w:r>
    </w:p>
    <w:p w:rsidR="00E07CD3" w:rsidRDefault="00E07CD3" w:rsidP="009652ED">
      <w:pPr>
        <w:pStyle w:val="APA"/>
        <w:numPr>
          <w:ilvl w:val="0"/>
          <w:numId w:val="5"/>
        </w:numPr>
      </w:pPr>
      <w:r>
        <w:t>Perform</w:t>
      </w:r>
      <w:r w:rsidR="0056605C">
        <w:t xml:space="preserve"> weekly</w:t>
      </w:r>
      <w:r w:rsidR="0056605C" w:rsidRPr="00485168">
        <w:t xml:space="preserve"> administr</w:t>
      </w:r>
      <w:r>
        <w:t>ative oversight of the program</w:t>
      </w:r>
    </w:p>
    <w:p w:rsidR="00E07CD3" w:rsidRDefault="009652ED" w:rsidP="009652ED">
      <w:pPr>
        <w:pStyle w:val="APA"/>
        <w:numPr>
          <w:ilvl w:val="0"/>
          <w:numId w:val="5"/>
        </w:numPr>
      </w:pPr>
      <w:r>
        <w:t>M</w:t>
      </w:r>
      <w:r w:rsidR="00E07CD3">
        <w:t>onitor</w:t>
      </w:r>
      <w:r w:rsidR="0056605C">
        <w:t xml:space="preserve"> and produces</w:t>
      </w:r>
      <w:r w:rsidR="0056605C" w:rsidRPr="00485168">
        <w:t xml:space="preserve"> quali</w:t>
      </w:r>
      <w:r w:rsidR="0056605C">
        <w:t>ty data collection, analysis,</w:t>
      </w:r>
      <w:r w:rsidR="00E07CD3">
        <w:t xml:space="preserve"> reporting process </w:t>
      </w:r>
    </w:p>
    <w:p w:rsidR="00E07CD3" w:rsidRDefault="00E07CD3" w:rsidP="009652ED">
      <w:pPr>
        <w:pStyle w:val="APA"/>
        <w:numPr>
          <w:ilvl w:val="0"/>
          <w:numId w:val="5"/>
        </w:numPr>
      </w:pPr>
      <w:r>
        <w:t>I</w:t>
      </w:r>
      <w:r w:rsidR="0056605C" w:rsidRPr="00485168">
        <w:t>den</w:t>
      </w:r>
      <w:r w:rsidR="009652ED">
        <w:t>tify</w:t>
      </w:r>
      <w:r>
        <w:t xml:space="preserve"> areas for improvement</w:t>
      </w:r>
    </w:p>
    <w:p w:rsidR="00E07CD3" w:rsidRDefault="00E07CD3" w:rsidP="009652ED">
      <w:pPr>
        <w:pStyle w:val="APA"/>
        <w:numPr>
          <w:ilvl w:val="0"/>
          <w:numId w:val="5"/>
        </w:numPr>
      </w:pPr>
      <w:r>
        <w:t>P</w:t>
      </w:r>
      <w:r w:rsidR="009652ED">
        <w:t>rovide</w:t>
      </w:r>
      <w:r w:rsidR="0056605C" w:rsidRPr="00485168">
        <w:t xml:space="preserve"> communication be</w:t>
      </w:r>
      <w:r w:rsidR="0056605C">
        <w:t xml:space="preserve">tween team members and </w:t>
      </w:r>
      <w:r>
        <w:t>volunteers</w:t>
      </w:r>
    </w:p>
    <w:p w:rsidR="00E07CD3" w:rsidRDefault="00E07CD3" w:rsidP="009652ED">
      <w:pPr>
        <w:pStyle w:val="APA"/>
        <w:numPr>
          <w:ilvl w:val="0"/>
          <w:numId w:val="5"/>
        </w:numPr>
      </w:pPr>
      <w:r>
        <w:t>U</w:t>
      </w:r>
      <w:r w:rsidR="009652ED">
        <w:t>phold</w:t>
      </w:r>
      <w:r w:rsidR="0056605C" w:rsidRPr="00485168">
        <w:t xml:space="preserve"> the mission, vision, values, and customer service standards of The MetroHealth System</w:t>
      </w:r>
      <w:r>
        <w:t xml:space="preserve">. </w:t>
      </w:r>
    </w:p>
    <w:p w:rsidR="007D2CF7" w:rsidRDefault="0056605C" w:rsidP="0071210E">
      <w:pPr>
        <w:pStyle w:val="APA"/>
      </w:pPr>
      <w:r>
        <w:t>Requirements for the position would include</w:t>
      </w:r>
      <w:r w:rsidR="007D2CF7">
        <w:t>:</w:t>
      </w:r>
    </w:p>
    <w:p w:rsidR="007D2CF7" w:rsidRDefault="007D2CF7" w:rsidP="007D2CF7">
      <w:pPr>
        <w:pStyle w:val="APA"/>
        <w:numPr>
          <w:ilvl w:val="0"/>
          <w:numId w:val="6"/>
        </w:numPr>
      </w:pPr>
      <w:r>
        <w:t>M</w:t>
      </w:r>
      <w:r w:rsidR="0056605C">
        <w:t>inimum of bachelors prepared registered nurse (RN</w:t>
      </w:r>
      <w:r>
        <w:t>) with a valid Ohio RN license</w:t>
      </w:r>
    </w:p>
    <w:p w:rsidR="007D2CF7" w:rsidRDefault="007D2CF7" w:rsidP="007D2CF7">
      <w:pPr>
        <w:pStyle w:val="APA"/>
        <w:numPr>
          <w:ilvl w:val="0"/>
          <w:numId w:val="6"/>
        </w:numPr>
      </w:pPr>
      <w:r>
        <w:t>T</w:t>
      </w:r>
      <w:r w:rsidR="0056605C">
        <w:t>wo years of recent relevant clinical expe</w:t>
      </w:r>
      <w:r>
        <w:t>rience with the trauma patient</w:t>
      </w:r>
    </w:p>
    <w:p w:rsidR="007D2CF7" w:rsidRDefault="0056605C" w:rsidP="007D2CF7">
      <w:pPr>
        <w:pStyle w:val="APA"/>
        <w:numPr>
          <w:ilvl w:val="0"/>
          <w:numId w:val="6"/>
        </w:numPr>
      </w:pPr>
      <w:r>
        <w:t>Stop the Bleed i</w:t>
      </w:r>
      <w:r w:rsidR="007D2CF7">
        <w:t>nstructor experience preferred</w:t>
      </w:r>
    </w:p>
    <w:p w:rsidR="007D2CF7" w:rsidRDefault="007D2CF7" w:rsidP="007D2CF7">
      <w:pPr>
        <w:pStyle w:val="APA"/>
        <w:numPr>
          <w:ilvl w:val="0"/>
          <w:numId w:val="6"/>
        </w:numPr>
      </w:pPr>
      <w:r>
        <w:t>E</w:t>
      </w:r>
      <w:r w:rsidR="0056605C">
        <w:t>xperience with population health and commun</w:t>
      </w:r>
      <w:r>
        <w:t>ity outreach programs preferred</w:t>
      </w:r>
    </w:p>
    <w:p w:rsidR="007D2CF7" w:rsidRDefault="007D2CF7" w:rsidP="007D2CF7">
      <w:pPr>
        <w:pStyle w:val="APA"/>
        <w:numPr>
          <w:ilvl w:val="0"/>
          <w:numId w:val="6"/>
        </w:numPr>
      </w:pPr>
      <w:r>
        <w:t>D</w:t>
      </w:r>
      <w:r w:rsidR="0056605C" w:rsidRPr="00840CAD">
        <w:t>emonstrates strong leadership, organizational, and time management skills</w:t>
      </w:r>
    </w:p>
    <w:p w:rsidR="007D2CF7" w:rsidRDefault="007D2CF7" w:rsidP="007D2CF7">
      <w:pPr>
        <w:pStyle w:val="APA"/>
        <w:numPr>
          <w:ilvl w:val="0"/>
          <w:numId w:val="6"/>
        </w:numPr>
      </w:pPr>
      <w:r>
        <w:lastRenderedPageBreak/>
        <w:t>A</w:t>
      </w:r>
      <w:r w:rsidR="0056605C" w:rsidRPr="00840CAD">
        <w:t xml:space="preserve">bility to initiate projects and carry out </w:t>
      </w:r>
      <w:r w:rsidR="0056605C">
        <w:t>week to week</w:t>
      </w:r>
      <w:r w:rsidR="0056605C" w:rsidRPr="00840CAD">
        <w:t xml:space="preserve"> operations with </w:t>
      </w:r>
      <w:r w:rsidR="0056605C">
        <w:t>a</w:t>
      </w:r>
      <w:r>
        <w:t xml:space="preserve"> minimum amount of supervision</w:t>
      </w:r>
    </w:p>
    <w:p w:rsidR="007D2CF7" w:rsidRDefault="007D2CF7" w:rsidP="007D2CF7">
      <w:pPr>
        <w:pStyle w:val="APA"/>
        <w:numPr>
          <w:ilvl w:val="0"/>
          <w:numId w:val="6"/>
        </w:numPr>
      </w:pPr>
      <w:r>
        <w:t>E</w:t>
      </w:r>
      <w:r w:rsidR="0056605C" w:rsidRPr="00840CAD">
        <w:t>xcellent interpersona</w:t>
      </w:r>
      <w:r w:rsidR="0056605C">
        <w:t>l, verbal/written communicati</w:t>
      </w:r>
      <w:r>
        <w:t>on, and problem-solving skills</w:t>
      </w:r>
    </w:p>
    <w:p w:rsidR="0056605C" w:rsidRDefault="007D2CF7" w:rsidP="007D2CF7">
      <w:pPr>
        <w:pStyle w:val="APA"/>
        <w:numPr>
          <w:ilvl w:val="0"/>
          <w:numId w:val="6"/>
        </w:numPr>
      </w:pPr>
      <w:r>
        <w:t>A</w:t>
      </w:r>
      <w:r w:rsidR="0056605C" w:rsidRPr="00840CAD">
        <w:t>bility to work independently and as a mem</w:t>
      </w:r>
      <w:r w:rsidR="0056605C">
        <w:t>ber of a collaborative mult</w:t>
      </w:r>
      <w:r>
        <w:t>idisciplinary team</w:t>
      </w:r>
    </w:p>
    <w:p w:rsidR="00DA204A" w:rsidRDefault="00C4087F" w:rsidP="00150E14">
      <w:pPr>
        <w:pStyle w:val="APA"/>
      </w:pPr>
      <w:r>
        <w:t>The position will be publicized within MetroHealth initially for two weeks, then exter</w:t>
      </w:r>
      <w:r w:rsidR="0056605C">
        <w:t>nally to increase the potential pool of applicants</w:t>
      </w:r>
      <w:r>
        <w:t xml:space="preserve">.  </w:t>
      </w:r>
      <w:r w:rsidR="000B6762">
        <w:t>External posting of this position could be on local nurses’ association websites like the Emergency Nurses Association, National Association of Hispanic Nurses,</w:t>
      </w:r>
      <w:r w:rsidR="00DA204A">
        <w:t xml:space="preserve"> and National </w:t>
      </w:r>
      <w:r w:rsidR="000B6762">
        <w:t>Black Nurses</w:t>
      </w:r>
      <w:r w:rsidR="00DA204A">
        <w:t xml:space="preserve"> Association</w:t>
      </w:r>
      <w:r w:rsidR="0056605C">
        <w:t>, as well as LinkedIn and Indeed</w:t>
      </w:r>
      <w:r w:rsidR="000B6762">
        <w:t xml:space="preserve">.  </w:t>
      </w:r>
    </w:p>
    <w:p w:rsidR="0071210E" w:rsidRDefault="000B6762" w:rsidP="00150E14">
      <w:pPr>
        <w:pStyle w:val="APA"/>
      </w:pPr>
      <w:r>
        <w:t xml:space="preserve">Once hired, the coordinator would be oriented to the program and trained in Stop the Bleed.  The coordinator can begin scheduling classes with the help of the steering committee and community liaison.  The first class should take place within 90 days of hire. </w:t>
      </w:r>
      <w:r w:rsidR="00BA517D">
        <w:t xml:space="preserve"> Initial classes will likely take place </w:t>
      </w:r>
      <w:r w:rsidR="0071210E">
        <w:t>in community recreation centers.  The Fairfax Recreation Center is located in the 44104 area and the Earl B. Turner Recreation Center is loca</w:t>
      </w:r>
      <w:r w:rsidR="002344C9">
        <w:t xml:space="preserve">ted in the 44105 area. Meeting </w:t>
      </w:r>
      <w:r w:rsidR="0071210E">
        <w:t xml:space="preserve">rooms in these locations will be pursued first, </w:t>
      </w:r>
      <w:r w:rsidR="00BA517D">
        <w:t xml:space="preserve">but free locations will continue to be sought so as not to deplete the budget.  </w:t>
      </w:r>
    </w:p>
    <w:p w:rsidR="00B820A2" w:rsidRDefault="00BA517D" w:rsidP="00150E14">
      <w:pPr>
        <w:pStyle w:val="APA"/>
      </w:pPr>
      <w:r>
        <w:t xml:space="preserve">The steering committee, stakeholders, the coordinator, and community liaison will continue to meet </w:t>
      </w:r>
      <w:r w:rsidR="00DA204A">
        <w:t xml:space="preserve">to discuss progress and identify additional locations for classes.  Ideally, the class will be taught at least monthly in the target zip codes over the course of the first year or more if requested.  Evaluation surveys from each class will be entered into a spreadsheet and reviewed at the group meetings.  This will help to tailor the program to the needs of the community.  </w:t>
      </w:r>
    </w:p>
    <w:p w:rsidR="0071210E" w:rsidRDefault="0071210E" w:rsidP="000B30F0">
      <w:pPr>
        <w:pStyle w:val="APA"/>
      </w:pPr>
      <w:r>
        <w:lastRenderedPageBreak/>
        <w:t>One of the most successful volunteer, community-based, educational programs is the implementation of cardiopulmonary resuscitation (CPR).</w:t>
      </w:r>
      <w:r w:rsidR="009D040A">
        <w:t xml:space="preserve">  </w:t>
      </w:r>
      <w:r>
        <w:t xml:space="preserve">The education of the immediate responder to activate the emergency response system and provide immediate interventions to a person in cardiac arrest has saved countless lives </w:t>
      </w:r>
      <w:bookmarkStart w:id="33" w:name="C432200143518519I0T432200151504630"/>
      <w:r>
        <w:t xml:space="preserve">(Carmona, </w:t>
      </w:r>
      <w:r w:rsidRPr="006067F9">
        <w:t>2015</w:t>
      </w:r>
      <w:r>
        <w:t>)</w:t>
      </w:r>
      <w:bookmarkEnd w:id="33"/>
      <w:r w:rsidR="009D040A">
        <w:t>.</w:t>
      </w:r>
      <w:r>
        <w:t xml:space="preserve">  </w:t>
      </w:r>
      <w:r w:rsidRPr="006067F9">
        <w:t>The</w:t>
      </w:r>
      <w:r>
        <w:t xml:space="preserve"> goal of the Stop the Bleed program is the same.  </w:t>
      </w:r>
      <w:r w:rsidR="000B30F0">
        <w:t>It is the hope that i</w:t>
      </w:r>
      <w:r>
        <w:t xml:space="preserve">mplementation of </w:t>
      </w:r>
      <w:r w:rsidR="009D040A">
        <w:t xml:space="preserve">the </w:t>
      </w:r>
      <w:r>
        <w:t>“train the trainer”</w:t>
      </w:r>
      <w:r w:rsidR="009D040A">
        <w:t xml:space="preserve"> program</w:t>
      </w:r>
      <w:r>
        <w:t xml:space="preserve"> will lead to </w:t>
      </w:r>
      <w:r w:rsidR="009D040A">
        <w:t xml:space="preserve">Stop the Bleed </w:t>
      </w:r>
      <w:r>
        <w:t>programs hosted by newly e</w:t>
      </w:r>
      <w:r w:rsidR="009D040A">
        <w:t>ngaged community members</w:t>
      </w:r>
      <w:r>
        <w:t xml:space="preserve"> </w:t>
      </w:r>
      <w:bookmarkStart w:id="34" w:name="C432200207175926I0T432200220370370"/>
      <w:r>
        <w:t>(Green, Bram</w:t>
      </w:r>
      <w:r w:rsidR="009D040A">
        <w:t>mer, Gallian, &amp; Pemberton, 2018</w:t>
      </w:r>
      <w:r>
        <w:t>)</w:t>
      </w:r>
      <w:bookmarkEnd w:id="34"/>
      <w:r w:rsidR="000B30F0">
        <w:t xml:space="preserve"> allowing the program to eventually become community driven. </w:t>
      </w:r>
    </w:p>
    <w:p w:rsidR="006F46F3" w:rsidRDefault="00DA204A" w:rsidP="006F46F3">
      <w:pPr>
        <w:pStyle w:val="APA"/>
      </w:pPr>
      <w:r>
        <w:t xml:space="preserve">After one year, all program data will be evaluated including number of classes taught, </w:t>
      </w:r>
      <w:r w:rsidR="00AD1D0C">
        <w:t xml:space="preserve">number of instructors, </w:t>
      </w:r>
      <w:r>
        <w:t xml:space="preserve">number of students per class, budget status, and trauma registry data evaluating tourniquet use.  A request will be made to the </w:t>
      </w:r>
      <w:r w:rsidR="00DF560B">
        <w:t xml:space="preserve">Cuyahoga County </w:t>
      </w:r>
      <w:r>
        <w:t xml:space="preserve">Medical Examiner’s Office for penetrating trauma data in the 44104 and 44105 zip codes. </w:t>
      </w:r>
      <w:r w:rsidR="00AD1D0C">
        <w:t xml:space="preserve"> </w:t>
      </w:r>
      <w:r w:rsidR="00DF560B">
        <w:t xml:space="preserve">These will be compared to </w:t>
      </w:r>
      <w:r>
        <w:t xml:space="preserve">data prior to program implementation. </w:t>
      </w:r>
      <w:r w:rsidR="00AD1D0C">
        <w:t xml:space="preserve"> This information will be compiled into a report and disseminated to community members, council persons, stakeholders, and hospital administration.  </w:t>
      </w:r>
      <w:r w:rsidR="000B30F0">
        <w:t xml:space="preserve">The process of developing and implementing this program, as well as the results, </w:t>
      </w:r>
      <w:r w:rsidR="00E234A7">
        <w:t>should be considered for publication in nursing and trauma journals.</w:t>
      </w:r>
    </w:p>
    <w:p w:rsidR="00DF560B" w:rsidRDefault="00DF560B" w:rsidP="006F46F3">
      <w:pPr>
        <w:pStyle w:val="APAHeading1"/>
      </w:pPr>
      <w:r w:rsidRPr="00DF560B">
        <w:t>Conclusion</w:t>
      </w:r>
    </w:p>
    <w:p w:rsidR="00E633DA" w:rsidRDefault="006F46F3" w:rsidP="002344C9">
      <w:pPr>
        <w:pStyle w:val="APA"/>
      </w:pPr>
      <w:r>
        <w:t xml:space="preserve">Implementation of a Stop the Bleed program in an area with a high incidence of penetrating trauma is a realistic public health program.  </w:t>
      </w:r>
      <w:r w:rsidR="00E234A7">
        <w:t>In Cleveland</w:t>
      </w:r>
      <w:r w:rsidR="0050037E">
        <w:t>,</w:t>
      </w:r>
      <w:r w:rsidR="00E234A7">
        <w:t xml:space="preserve"> this area exists within the 44104 and 44105 zip codes.  </w:t>
      </w:r>
      <w:r>
        <w:t xml:space="preserve">With adequate funding and resources, this evidence-based program could potentially </w:t>
      </w:r>
      <w:r w:rsidR="00E234A7">
        <w:t>decrease mortality by targeting a high-risk population in a high-risk area.  A decrease in mortality from penetrating trauma over the course of five years would signify a su</w:t>
      </w:r>
      <w:r w:rsidR="002344C9">
        <w:t>ccessful life-saving program.</w:t>
      </w:r>
    </w:p>
    <w:p w:rsidR="00E633DA" w:rsidRDefault="00E633DA" w:rsidP="00B07F8C">
      <w:pPr>
        <w:overflowPunct w:val="0"/>
        <w:autoSpaceDE w:val="0"/>
        <w:autoSpaceDN w:val="0"/>
        <w:adjustRightInd w:val="0"/>
        <w:jc w:val="center"/>
        <w:textAlignment w:val="baseline"/>
        <w:rPr>
          <w:noProof/>
        </w:rPr>
      </w:pPr>
    </w:p>
    <w:p w:rsidR="00E633DA" w:rsidRDefault="00E633DA" w:rsidP="00B07F8C">
      <w:pPr>
        <w:overflowPunct w:val="0"/>
        <w:autoSpaceDE w:val="0"/>
        <w:autoSpaceDN w:val="0"/>
        <w:adjustRightInd w:val="0"/>
        <w:jc w:val="center"/>
        <w:textAlignment w:val="baseline"/>
        <w:rPr>
          <w:noProof/>
        </w:rPr>
      </w:pPr>
    </w:p>
    <w:p w:rsidR="00B07F8C" w:rsidRDefault="00B07F8C" w:rsidP="00B07F8C">
      <w:pPr>
        <w:overflowPunct w:val="0"/>
        <w:autoSpaceDE w:val="0"/>
        <w:autoSpaceDN w:val="0"/>
        <w:adjustRightInd w:val="0"/>
        <w:jc w:val="center"/>
        <w:textAlignment w:val="baseline"/>
        <w:rPr>
          <w:noProof/>
        </w:rPr>
      </w:pPr>
      <w:r>
        <w:rPr>
          <w:noProof/>
        </w:rPr>
        <w:t>Appendix A</w:t>
      </w:r>
    </w:p>
    <w:p w:rsidR="00B07F8C" w:rsidRDefault="00B07F8C" w:rsidP="00B07F8C">
      <w:pPr>
        <w:overflowPunct w:val="0"/>
        <w:autoSpaceDE w:val="0"/>
        <w:autoSpaceDN w:val="0"/>
        <w:adjustRightInd w:val="0"/>
        <w:textAlignment w:val="baseline"/>
        <w:rPr>
          <w:noProof/>
        </w:rPr>
      </w:pPr>
      <w:r>
        <w:rPr>
          <w:noProof/>
        </w:rPr>
        <w:t>Plotted penetrating injury deaths by year from CCMEO data</w:t>
      </w:r>
    </w:p>
    <w:p w:rsidR="00B07F8C" w:rsidRDefault="00B07F8C" w:rsidP="00B07F8C">
      <w:pPr>
        <w:overflowPunct w:val="0"/>
        <w:autoSpaceDE w:val="0"/>
        <w:autoSpaceDN w:val="0"/>
        <w:adjustRightInd w:val="0"/>
        <w:textAlignment w:val="baseline"/>
        <w:rPr>
          <w:noProof/>
        </w:rPr>
      </w:pPr>
      <w:r>
        <w:rPr>
          <w:noProof/>
        </w:rPr>
        <w:drawing>
          <wp:inline distT="0" distB="0" distL="0" distR="0">
            <wp:extent cx="5943600" cy="4232007"/>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creen Shot 2018-04-25 at 7.06.45 PM.pdf"/>
                    <pic:cNvPicPr/>
                  </pic:nvPicPr>
                  <pic:blipFill>
                    <a:blip r:embed="rId19">
                      <a:extLst>
                        <a:ext uri="{28A0092B-C50C-407E-A947-70E740481C1C}">
                          <a14:useLocalDpi xmlns:a14="http://schemas.microsoft.com/office/drawing/2010/main" val="0"/>
                        </a:ext>
                      </a:extLst>
                    </a:blip>
                    <a:stretch>
                      <a:fillRect/>
                    </a:stretch>
                  </pic:blipFill>
                  <pic:spPr>
                    <a:xfrm>
                      <a:off x="0" y="0"/>
                      <a:ext cx="5961588" cy="4244815"/>
                    </a:xfrm>
                    <a:prstGeom prst="rect">
                      <a:avLst/>
                    </a:prstGeom>
                  </pic:spPr>
                </pic:pic>
              </a:graphicData>
            </a:graphic>
          </wp:inline>
        </w:drawing>
      </w:r>
      <w:r w:rsidRPr="00B07F8C">
        <w:rPr>
          <w:noProof/>
        </w:rPr>
        <w:t>https://www.google.com/maps/d/viewer?mid=1twyEn9PK6-mbK_UnW-JSFJ_zWjezPeHC&amp;ll=41.495561635795674%2C-81.68217838383788&amp;z=12</w:t>
      </w:r>
    </w:p>
    <w:p w:rsidR="00B07F8C" w:rsidRDefault="00B07F8C" w:rsidP="001601AB">
      <w:pPr>
        <w:overflowPunct w:val="0"/>
        <w:autoSpaceDE w:val="0"/>
        <w:autoSpaceDN w:val="0"/>
        <w:adjustRightInd w:val="0"/>
        <w:jc w:val="center"/>
        <w:textAlignment w:val="baseline"/>
        <w:rPr>
          <w:noProof/>
        </w:rPr>
      </w:pPr>
    </w:p>
    <w:p w:rsidR="00B07F8C" w:rsidRDefault="00B07F8C" w:rsidP="001601AB">
      <w:pPr>
        <w:overflowPunct w:val="0"/>
        <w:autoSpaceDE w:val="0"/>
        <w:autoSpaceDN w:val="0"/>
        <w:adjustRightInd w:val="0"/>
        <w:jc w:val="center"/>
        <w:textAlignment w:val="baseline"/>
        <w:rPr>
          <w:noProof/>
        </w:rPr>
      </w:pPr>
    </w:p>
    <w:p w:rsidR="00B07F8C" w:rsidRDefault="00B07F8C" w:rsidP="001601AB">
      <w:pPr>
        <w:overflowPunct w:val="0"/>
        <w:autoSpaceDE w:val="0"/>
        <w:autoSpaceDN w:val="0"/>
        <w:adjustRightInd w:val="0"/>
        <w:jc w:val="center"/>
        <w:textAlignment w:val="baseline"/>
        <w:rPr>
          <w:noProof/>
        </w:rPr>
      </w:pPr>
    </w:p>
    <w:p w:rsidR="00B07F8C" w:rsidRDefault="00B07F8C" w:rsidP="001601AB">
      <w:pPr>
        <w:overflowPunct w:val="0"/>
        <w:autoSpaceDE w:val="0"/>
        <w:autoSpaceDN w:val="0"/>
        <w:adjustRightInd w:val="0"/>
        <w:jc w:val="center"/>
        <w:textAlignment w:val="baseline"/>
        <w:rPr>
          <w:noProof/>
        </w:rPr>
      </w:pPr>
    </w:p>
    <w:p w:rsidR="00B07F8C" w:rsidRDefault="00B07F8C" w:rsidP="001601AB">
      <w:pPr>
        <w:overflowPunct w:val="0"/>
        <w:autoSpaceDE w:val="0"/>
        <w:autoSpaceDN w:val="0"/>
        <w:adjustRightInd w:val="0"/>
        <w:jc w:val="center"/>
        <w:textAlignment w:val="baseline"/>
        <w:rPr>
          <w:noProof/>
        </w:rPr>
      </w:pPr>
    </w:p>
    <w:p w:rsidR="00B07F8C" w:rsidRDefault="00B07F8C" w:rsidP="001601AB">
      <w:pPr>
        <w:overflowPunct w:val="0"/>
        <w:autoSpaceDE w:val="0"/>
        <w:autoSpaceDN w:val="0"/>
        <w:adjustRightInd w:val="0"/>
        <w:jc w:val="center"/>
        <w:textAlignment w:val="baseline"/>
        <w:rPr>
          <w:noProof/>
        </w:rPr>
      </w:pPr>
    </w:p>
    <w:p w:rsidR="00B07F8C" w:rsidRDefault="00B07F8C" w:rsidP="001601AB">
      <w:pPr>
        <w:overflowPunct w:val="0"/>
        <w:autoSpaceDE w:val="0"/>
        <w:autoSpaceDN w:val="0"/>
        <w:adjustRightInd w:val="0"/>
        <w:jc w:val="center"/>
        <w:textAlignment w:val="baseline"/>
        <w:rPr>
          <w:noProof/>
        </w:rPr>
      </w:pPr>
    </w:p>
    <w:p w:rsidR="00B07F8C" w:rsidRDefault="00B07F8C" w:rsidP="001601AB">
      <w:pPr>
        <w:overflowPunct w:val="0"/>
        <w:autoSpaceDE w:val="0"/>
        <w:autoSpaceDN w:val="0"/>
        <w:adjustRightInd w:val="0"/>
        <w:jc w:val="center"/>
        <w:textAlignment w:val="baseline"/>
        <w:rPr>
          <w:noProof/>
        </w:rPr>
      </w:pPr>
    </w:p>
    <w:p w:rsidR="00B07F8C" w:rsidRDefault="00B07F8C" w:rsidP="001601AB">
      <w:pPr>
        <w:overflowPunct w:val="0"/>
        <w:autoSpaceDE w:val="0"/>
        <w:autoSpaceDN w:val="0"/>
        <w:adjustRightInd w:val="0"/>
        <w:jc w:val="center"/>
        <w:textAlignment w:val="baseline"/>
        <w:rPr>
          <w:noProof/>
        </w:rPr>
      </w:pPr>
    </w:p>
    <w:p w:rsidR="00B07F8C" w:rsidRDefault="00B07F8C" w:rsidP="001601AB">
      <w:pPr>
        <w:overflowPunct w:val="0"/>
        <w:autoSpaceDE w:val="0"/>
        <w:autoSpaceDN w:val="0"/>
        <w:adjustRightInd w:val="0"/>
        <w:jc w:val="center"/>
        <w:textAlignment w:val="baseline"/>
        <w:rPr>
          <w:noProof/>
        </w:rPr>
      </w:pPr>
    </w:p>
    <w:p w:rsidR="00B07F8C" w:rsidRDefault="00B07F8C" w:rsidP="001601AB">
      <w:pPr>
        <w:overflowPunct w:val="0"/>
        <w:autoSpaceDE w:val="0"/>
        <w:autoSpaceDN w:val="0"/>
        <w:adjustRightInd w:val="0"/>
        <w:jc w:val="center"/>
        <w:textAlignment w:val="baseline"/>
        <w:rPr>
          <w:noProof/>
        </w:rPr>
      </w:pPr>
    </w:p>
    <w:p w:rsidR="00AA2397" w:rsidRDefault="00AA2397" w:rsidP="00AA2397">
      <w:pPr>
        <w:overflowPunct w:val="0"/>
        <w:autoSpaceDE w:val="0"/>
        <w:autoSpaceDN w:val="0"/>
        <w:adjustRightInd w:val="0"/>
        <w:textAlignment w:val="baseline"/>
        <w:rPr>
          <w:noProof/>
        </w:rPr>
      </w:pPr>
    </w:p>
    <w:p w:rsidR="001D631F" w:rsidRDefault="001D631F" w:rsidP="00AA2397">
      <w:pPr>
        <w:overflowPunct w:val="0"/>
        <w:autoSpaceDE w:val="0"/>
        <w:autoSpaceDN w:val="0"/>
        <w:adjustRightInd w:val="0"/>
        <w:textAlignment w:val="baseline"/>
        <w:rPr>
          <w:noProof/>
        </w:rPr>
      </w:pPr>
    </w:p>
    <w:p w:rsidR="001D631F" w:rsidRDefault="001D631F" w:rsidP="00AA2397">
      <w:pPr>
        <w:overflowPunct w:val="0"/>
        <w:autoSpaceDE w:val="0"/>
        <w:autoSpaceDN w:val="0"/>
        <w:adjustRightInd w:val="0"/>
        <w:textAlignment w:val="baseline"/>
        <w:rPr>
          <w:noProof/>
        </w:rPr>
      </w:pPr>
    </w:p>
    <w:p w:rsidR="001D631F" w:rsidRDefault="001D631F" w:rsidP="00AA2397">
      <w:pPr>
        <w:overflowPunct w:val="0"/>
        <w:autoSpaceDE w:val="0"/>
        <w:autoSpaceDN w:val="0"/>
        <w:adjustRightInd w:val="0"/>
        <w:textAlignment w:val="baseline"/>
        <w:rPr>
          <w:noProof/>
        </w:rPr>
      </w:pPr>
    </w:p>
    <w:p w:rsidR="001D631F" w:rsidRDefault="001D631F" w:rsidP="00AA2397">
      <w:pPr>
        <w:overflowPunct w:val="0"/>
        <w:autoSpaceDE w:val="0"/>
        <w:autoSpaceDN w:val="0"/>
        <w:adjustRightInd w:val="0"/>
        <w:textAlignment w:val="baseline"/>
        <w:rPr>
          <w:noProof/>
        </w:rPr>
      </w:pPr>
    </w:p>
    <w:p w:rsidR="001D631F" w:rsidRDefault="001D631F" w:rsidP="00AA2397">
      <w:pPr>
        <w:overflowPunct w:val="0"/>
        <w:autoSpaceDE w:val="0"/>
        <w:autoSpaceDN w:val="0"/>
        <w:adjustRightInd w:val="0"/>
        <w:textAlignment w:val="baseline"/>
        <w:rPr>
          <w:noProof/>
        </w:rPr>
      </w:pPr>
    </w:p>
    <w:p w:rsidR="001D631F" w:rsidRDefault="001D631F" w:rsidP="00AA2397">
      <w:pPr>
        <w:overflowPunct w:val="0"/>
        <w:autoSpaceDE w:val="0"/>
        <w:autoSpaceDN w:val="0"/>
        <w:adjustRightInd w:val="0"/>
        <w:textAlignment w:val="baseline"/>
        <w:rPr>
          <w:noProof/>
        </w:rPr>
      </w:pPr>
    </w:p>
    <w:p w:rsidR="001D631F" w:rsidRDefault="001D631F" w:rsidP="00AA2397">
      <w:pPr>
        <w:overflowPunct w:val="0"/>
        <w:autoSpaceDE w:val="0"/>
        <w:autoSpaceDN w:val="0"/>
        <w:adjustRightInd w:val="0"/>
        <w:textAlignment w:val="baseline"/>
        <w:rPr>
          <w:noProof/>
        </w:rPr>
      </w:pPr>
    </w:p>
    <w:p w:rsidR="001D631F" w:rsidRDefault="001D631F" w:rsidP="00AA2397">
      <w:pPr>
        <w:overflowPunct w:val="0"/>
        <w:autoSpaceDE w:val="0"/>
        <w:autoSpaceDN w:val="0"/>
        <w:adjustRightInd w:val="0"/>
        <w:textAlignment w:val="baseline"/>
        <w:rPr>
          <w:noProof/>
        </w:rPr>
      </w:pPr>
    </w:p>
    <w:p w:rsidR="001D631F" w:rsidRDefault="001D631F" w:rsidP="00AA2397">
      <w:pPr>
        <w:overflowPunct w:val="0"/>
        <w:autoSpaceDE w:val="0"/>
        <w:autoSpaceDN w:val="0"/>
        <w:adjustRightInd w:val="0"/>
        <w:textAlignment w:val="baseline"/>
        <w:rPr>
          <w:noProof/>
        </w:rPr>
      </w:pPr>
    </w:p>
    <w:p w:rsidR="007E768F" w:rsidRDefault="00B07F8C" w:rsidP="00AA2397">
      <w:pPr>
        <w:overflowPunct w:val="0"/>
        <w:autoSpaceDE w:val="0"/>
        <w:autoSpaceDN w:val="0"/>
        <w:adjustRightInd w:val="0"/>
        <w:jc w:val="center"/>
        <w:textAlignment w:val="baseline"/>
        <w:rPr>
          <w:noProof/>
        </w:rPr>
      </w:pPr>
      <w:r>
        <w:rPr>
          <w:noProof/>
        </w:rPr>
        <w:t>Appendix B</w:t>
      </w:r>
    </w:p>
    <w:p w:rsidR="00CE5372" w:rsidRDefault="00CE5372" w:rsidP="00CE5372">
      <w:pPr>
        <w:overflowPunct w:val="0"/>
        <w:autoSpaceDE w:val="0"/>
        <w:autoSpaceDN w:val="0"/>
        <w:adjustRightInd w:val="0"/>
        <w:textAlignment w:val="baseline"/>
        <w:rPr>
          <w:noProof/>
        </w:rPr>
      </w:pPr>
      <w:r>
        <w:rPr>
          <w:noProof/>
        </w:rPr>
        <w:t>Map showing East-West division of Cleveland</w:t>
      </w:r>
      <w:r w:rsidR="000A299E">
        <w:rPr>
          <w:noProof/>
        </w:rPr>
        <w:t xml:space="preserve"> by Cuyahoga River</w:t>
      </w:r>
      <w:r>
        <w:rPr>
          <w:noProof/>
        </w:rPr>
        <w:t xml:space="preserve"> and Cleveland neighborhoods</w:t>
      </w:r>
    </w:p>
    <w:p w:rsidR="001601AB" w:rsidRDefault="001601AB" w:rsidP="007E768F">
      <w:pPr>
        <w:overflowPunct w:val="0"/>
        <w:autoSpaceDE w:val="0"/>
        <w:autoSpaceDN w:val="0"/>
        <w:adjustRightInd w:val="0"/>
        <w:textAlignment w:val="baseline"/>
        <w:rPr>
          <w:noProof/>
        </w:rPr>
      </w:pPr>
    </w:p>
    <w:p w:rsidR="00176B6A" w:rsidRPr="00D32529" w:rsidRDefault="001601AB" w:rsidP="007E768F">
      <w:pPr>
        <w:overflowPunct w:val="0"/>
        <w:autoSpaceDE w:val="0"/>
        <w:autoSpaceDN w:val="0"/>
        <w:adjustRightInd w:val="0"/>
        <w:textAlignment w:val="baseline"/>
        <w:rPr>
          <w:noProof/>
        </w:rPr>
      </w:pPr>
      <w:r>
        <w:rPr>
          <w:noProof/>
        </w:rPr>
        <w:drawing>
          <wp:inline distT="0" distB="0" distL="0" distR="0">
            <wp:extent cx="5943600" cy="3336290"/>
            <wp:effectExtent l="0" t="0" r="0" b="381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Screen Shot 2018-04-23 at 5.41.01 PM.png"/>
                    <pic:cNvPicPr/>
                  </pic:nvPicPr>
                  <pic:blipFill>
                    <a:blip r:embed="rId20">
                      <a:extLst>
                        <a:ext uri="{28A0092B-C50C-407E-A947-70E740481C1C}">
                          <a14:useLocalDpi xmlns:a14="http://schemas.microsoft.com/office/drawing/2010/main" val="0"/>
                        </a:ext>
                      </a:extLst>
                    </a:blip>
                    <a:stretch>
                      <a:fillRect/>
                    </a:stretch>
                  </pic:blipFill>
                  <pic:spPr>
                    <a:xfrm>
                      <a:off x="0" y="0"/>
                      <a:ext cx="5943600" cy="3336290"/>
                    </a:xfrm>
                    <a:prstGeom prst="rect">
                      <a:avLst/>
                    </a:prstGeom>
                  </pic:spPr>
                </pic:pic>
              </a:graphicData>
            </a:graphic>
          </wp:inline>
        </w:drawing>
      </w:r>
    </w:p>
    <w:p w:rsidR="007E768F" w:rsidRPr="00D32529" w:rsidRDefault="001601AB" w:rsidP="001601AB">
      <w:pPr>
        <w:overflowPunct w:val="0"/>
        <w:autoSpaceDE w:val="0"/>
        <w:autoSpaceDN w:val="0"/>
        <w:adjustRightInd w:val="0"/>
        <w:textAlignment w:val="baseline"/>
      </w:pPr>
      <w:r w:rsidRPr="001601AB">
        <w:t>https://map.thisiscleveland.com/?zoom=8.660000000000002&amp;lon=-81.67866328167783&amp;lat=41.48203427401906&amp;overlay=&amp;interest=&amp;interestTypes=&amp;gid=</w:t>
      </w:r>
    </w:p>
    <w:p w:rsidR="007E768F" w:rsidRDefault="007E768F" w:rsidP="007E768F"/>
    <w:p w:rsidR="00E81F39" w:rsidRDefault="00E81F39" w:rsidP="00E81F39">
      <w:pPr>
        <w:pStyle w:val="APA"/>
      </w:pPr>
    </w:p>
    <w:p w:rsidR="002B0868" w:rsidRDefault="002B0868" w:rsidP="002B0868">
      <w:pPr>
        <w:pStyle w:val="APAHeading1"/>
      </w:pPr>
    </w:p>
    <w:p w:rsidR="002B0868" w:rsidRDefault="002B0868" w:rsidP="002B0868">
      <w:pPr>
        <w:pStyle w:val="APAHeading1"/>
      </w:pPr>
    </w:p>
    <w:p w:rsidR="002B0868" w:rsidRDefault="002B0868" w:rsidP="002B0868">
      <w:pPr>
        <w:pStyle w:val="APAHeading1"/>
      </w:pPr>
    </w:p>
    <w:p w:rsidR="002B0868" w:rsidRDefault="002B0868" w:rsidP="002B0868">
      <w:pPr>
        <w:pStyle w:val="APAHeading1"/>
      </w:pPr>
    </w:p>
    <w:p w:rsidR="002B0868" w:rsidRDefault="002B0868" w:rsidP="002B0868">
      <w:pPr>
        <w:pStyle w:val="APAHeading1"/>
      </w:pPr>
    </w:p>
    <w:p w:rsidR="002B0868" w:rsidRDefault="002B0868" w:rsidP="002B0868">
      <w:pPr>
        <w:pStyle w:val="APAHeading1"/>
      </w:pPr>
    </w:p>
    <w:p w:rsidR="0020496A" w:rsidRPr="0020496A" w:rsidRDefault="0020496A" w:rsidP="0020496A">
      <w:pPr>
        <w:pStyle w:val="APAHeading1"/>
        <w:rPr>
          <w:b w:val="0"/>
        </w:rPr>
      </w:pPr>
      <w:r>
        <w:rPr>
          <w:b w:val="0"/>
        </w:rPr>
        <w:lastRenderedPageBreak/>
        <w:t>Appendix C</w:t>
      </w:r>
      <w:r>
        <w:rPr>
          <w:noProof/>
        </w:rPr>
        <w:drawing>
          <wp:inline distT="0" distB="0" distL="0" distR="0">
            <wp:extent cx="5391014" cy="7223760"/>
            <wp:effectExtent l="0" t="0" r="0" b="2540"/>
            <wp:docPr id="7" name="Picture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 name="Stop the Bleed poster.pdf"/>
                    <pic:cNvPicPr/>
                  </pic:nvPicPr>
                  <pic:blipFill>
                    <a:blip r:embed="rId21" cstate="print">
                      <a:extLst>
                        <a:ext uri="{28A0092B-C50C-407E-A947-70E740481C1C}">
                          <a14:useLocalDpi xmlns:a14="http://schemas.microsoft.com/office/drawing/2010/main"/>
                        </a:ext>
                      </a:extLst>
                    </a:blip>
                    <a:stretch>
                      <a:fillRect/>
                    </a:stretch>
                  </pic:blipFill>
                  <pic:spPr>
                    <a:xfrm>
                      <a:off x="0" y="0"/>
                      <a:ext cx="5391014" cy="7223760"/>
                    </a:xfrm>
                    <a:prstGeom prst="rect">
                      <a:avLst/>
                    </a:prstGeom>
                  </pic:spPr>
                </pic:pic>
              </a:graphicData>
            </a:graphic>
          </wp:inline>
        </w:drawing>
      </w:r>
    </w:p>
    <w:p w:rsidR="00E22982" w:rsidRPr="00E22982" w:rsidRDefault="00E22982" w:rsidP="00E22982">
      <w:pPr>
        <w:pStyle w:val="APAHeading1"/>
        <w:spacing w:line="240" w:lineRule="auto"/>
        <w:rPr>
          <w:b w:val="0"/>
        </w:rPr>
      </w:pPr>
      <w:r>
        <w:rPr>
          <w:noProof/>
        </w:rPr>
        <w:lastRenderedPageBreak/>
        <w:drawing>
          <wp:anchor distT="0" distB="0" distL="114300" distR="114300" simplePos="0" relativeHeight="251658240" behindDoc="0" locked="0" layoutInCell="1" allowOverlap="1">
            <wp:simplePos x="0" y="0"/>
            <wp:positionH relativeFrom="margin">
              <wp:align>center</wp:align>
            </wp:positionH>
            <wp:positionV relativeFrom="margin">
              <wp:align>center</wp:align>
            </wp:positionV>
            <wp:extent cx="4199052" cy="7498080"/>
            <wp:effectExtent l="0" t="0" r="5080" b="0"/>
            <wp:wrapSquare wrapText="bothSides"/>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Save_a_Life.pdf"/>
                    <pic:cNvPicPr/>
                  </pic:nvPicPr>
                  <pic:blipFill>
                    <a:blip r:embed="rId22">
                      <a:extLst>
                        <a:ext uri="{28A0092B-C50C-407E-A947-70E740481C1C}">
                          <a14:useLocalDpi xmlns:a14="http://schemas.microsoft.com/office/drawing/2010/main" val="0"/>
                        </a:ext>
                      </a:extLst>
                    </a:blip>
                    <a:stretch>
                      <a:fillRect/>
                    </a:stretch>
                  </pic:blipFill>
                  <pic:spPr>
                    <a:xfrm>
                      <a:off x="0" y="0"/>
                      <a:ext cx="4199052" cy="7498080"/>
                    </a:xfrm>
                    <a:prstGeom prst="rect">
                      <a:avLst/>
                    </a:prstGeom>
                  </pic:spPr>
                </pic:pic>
              </a:graphicData>
            </a:graphic>
            <wp14:sizeRelH relativeFrom="margin">
              <wp14:pctWidth>0</wp14:pctWidth>
            </wp14:sizeRelH>
            <wp14:sizeRelV relativeFrom="margin">
              <wp14:pctHeight>0</wp14:pctHeight>
            </wp14:sizeRelV>
          </wp:anchor>
        </w:drawing>
      </w:r>
      <w:r>
        <w:rPr>
          <w:b w:val="0"/>
        </w:rPr>
        <w:t>Appendix D</w:t>
      </w:r>
    </w:p>
    <w:p w:rsidR="0020496A" w:rsidRDefault="0020496A" w:rsidP="0020496A">
      <w:pPr>
        <w:pStyle w:val="APA"/>
      </w:pPr>
    </w:p>
    <w:p w:rsidR="0020496A" w:rsidRDefault="0020496A" w:rsidP="0020496A">
      <w:pPr>
        <w:pStyle w:val="APA"/>
      </w:pPr>
    </w:p>
    <w:p w:rsidR="0020496A" w:rsidRDefault="0020496A" w:rsidP="0020496A">
      <w:pPr>
        <w:pStyle w:val="APA"/>
      </w:pPr>
    </w:p>
    <w:p w:rsidR="0020496A" w:rsidRDefault="0020496A" w:rsidP="0020496A">
      <w:pPr>
        <w:pStyle w:val="APA"/>
      </w:pPr>
    </w:p>
    <w:p w:rsidR="0020496A" w:rsidRDefault="0020496A" w:rsidP="0020496A">
      <w:pPr>
        <w:pStyle w:val="APA"/>
      </w:pPr>
    </w:p>
    <w:p w:rsidR="0020496A" w:rsidRDefault="0020496A" w:rsidP="0020496A">
      <w:pPr>
        <w:pStyle w:val="APA"/>
      </w:pPr>
    </w:p>
    <w:p w:rsidR="0020496A" w:rsidRDefault="0020496A" w:rsidP="0020496A">
      <w:pPr>
        <w:pStyle w:val="APA"/>
      </w:pPr>
    </w:p>
    <w:p w:rsidR="0020496A" w:rsidRDefault="0020496A" w:rsidP="0020496A">
      <w:pPr>
        <w:pStyle w:val="APA"/>
      </w:pPr>
    </w:p>
    <w:p w:rsidR="0020496A" w:rsidRDefault="0020496A" w:rsidP="0020496A">
      <w:pPr>
        <w:pStyle w:val="APA"/>
      </w:pPr>
    </w:p>
    <w:p w:rsidR="0020496A" w:rsidRDefault="0020496A" w:rsidP="0020496A">
      <w:pPr>
        <w:pStyle w:val="APA"/>
      </w:pPr>
    </w:p>
    <w:p w:rsidR="0020496A" w:rsidRDefault="0020496A" w:rsidP="0020496A">
      <w:pPr>
        <w:pStyle w:val="APA"/>
      </w:pPr>
    </w:p>
    <w:p w:rsidR="0020496A" w:rsidRDefault="0020496A" w:rsidP="0020496A">
      <w:pPr>
        <w:pStyle w:val="APA"/>
      </w:pPr>
    </w:p>
    <w:p w:rsidR="0020496A" w:rsidRDefault="0020496A" w:rsidP="0020496A">
      <w:pPr>
        <w:pStyle w:val="APA"/>
      </w:pPr>
    </w:p>
    <w:p w:rsidR="0020496A" w:rsidRDefault="0020496A" w:rsidP="0020496A">
      <w:pPr>
        <w:pStyle w:val="APA"/>
      </w:pPr>
    </w:p>
    <w:p w:rsidR="0020496A" w:rsidRDefault="0020496A" w:rsidP="0020496A">
      <w:pPr>
        <w:pStyle w:val="APA"/>
      </w:pPr>
    </w:p>
    <w:p w:rsidR="0020496A" w:rsidRDefault="0020496A" w:rsidP="0020496A">
      <w:pPr>
        <w:pStyle w:val="APA"/>
      </w:pPr>
    </w:p>
    <w:p w:rsidR="0020496A" w:rsidRDefault="0020496A" w:rsidP="0020496A">
      <w:pPr>
        <w:pStyle w:val="APA"/>
      </w:pPr>
    </w:p>
    <w:p w:rsidR="0020496A" w:rsidRDefault="0020496A" w:rsidP="0020496A">
      <w:pPr>
        <w:pStyle w:val="APA"/>
      </w:pPr>
    </w:p>
    <w:p w:rsidR="0020496A" w:rsidRDefault="0020496A" w:rsidP="0020496A">
      <w:pPr>
        <w:pStyle w:val="APA"/>
      </w:pPr>
    </w:p>
    <w:p w:rsidR="0020496A" w:rsidRDefault="0020496A" w:rsidP="0020496A">
      <w:pPr>
        <w:pStyle w:val="APA"/>
      </w:pPr>
    </w:p>
    <w:p w:rsidR="0020496A" w:rsidRDefault="0020496A" w:rsidP="0020496A">
      <w:pPr>
        <w:pStyle w:val="APA"/>
      </w:pPr>
    </w:p>
    <w:p w:rsidR="0020496A" w:rsidRPr="0020496A" w:rsidRDefault="0020496A" w:rsidP="0020496A">
      <w:pPr>
        <w:pStyle w:val="APA"/>
        <w:ind w:firstLine="0"/>
      </w:pPr>
    </w:p>
    <w:p w:rsidR="001D631F" w:rsidRPr="001D631F" w:rsidRDefault="001D631F" w:rsidP="001D631F">
      <w:pPr>
        <w:pStyle w:val="APA"/>
      </w:pPr>
    </w:p>
    <w:p w:rsidR="002B0868" w:rsidRPr="002B0868" w:rsidRDefault="00E22982" w:rsidP="002B0868">
      <w:pPr>
        <w:pStyle w:val="APAHeading1"/>
        <w:spacing w:line="240" w:lineRule="auto"/>
        <w:rPr>
          <w:b w:val="0"/>
        </w:rPr>
      </w:pPr>
      <w:r>
        <w:rPr>
          <w:b w:val="0"/>
        </w:rPr>
        <w:lastRenderedPageBreak/>
        <w:t>Appendix E</w:t>
      </w:r>
    </w:p>
    <w:tbl>
      <w:tblPr>
        <w:tblpPr w:leftFromText="180" w:rightFromText="180" w:vertAnchor="text" w:horzAnchor="margin" w:tblpY="520"/>
        <w:tblW w:w="926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9265"/>
      </w:tblGrid>
      <w:tr w:rsidR="002B0868" w:rsidTr="009D6AEE">
        <w:trPr>
          <w:trHeight w:val="6560"/>
        </w:trPr>
        <w:tc>
          <w:tcPr>
            <w:tcW w:w="9265" w:type="dxa"/>
          </w:tcPr>
          <w:p w:rsidR="002B0868" w:rsidRPr="002B0868" w:rsidRDefault="002B0868" w:rsidP="009D6AEE">
            <w:pPr>
              <w:spacing w:line="480" w:lineRule="auto"/>
            </w:pPr>
          </w:p>
          <w:p w:rsidR="002B0868" w:rsidRDefault="002B0868" w:rsidP="009D6AEE">
            <w:pPr>
              <w:pStyle w:val="ListParagraph"/>
              <w:numPr>
                <w:ilvl w:val="0"/>
                <w:numId w:val="1"/>
              </w:numPr>
              <w:spacing w:line="480" w:lineRule="auto"/>
              <w:rPr>
                <w:rFonts w:ascii="Times New Roman" w:hAnsi="Times New Roman" w:cs="Times New Roman"/>
                <w:sz w:val="24"/>
                <w:szCs w:val="24"/>
              </w:rPr>
            </w:pPr>
            <w:r>
              <w:rPr>
                <w:rFonts w:ascii="Times New Roman" w:hAnsi="Times New Roman" w:cs="Times New Roman"/>
                <w:sz w:val="24"/>
                <w:szCs w:val="24"/>
              </w:rPr>
              <w:t>Would you recommend this class to a friend or family member?</w:t>
            </w:r>
          </w:p>
          <w:p w:rsidR="002B0868" w:rsidRDefault="002B0868" w:rsidP="009D6AEE">
            <w:pPr>
              <w:pStyle w:val="ListParagraph"/>
              <w:spacing w:line="480" w:lineRule="auto"/>
              <w:ind w:left="1080"/>
              <w:rPr>
                <w:rFonts w:ascii="Times New Roman" w:hAnsi="Times New Roman" w:cs="Times New Roman"/>
                <w:sz w:val="24"/>
                <w:szCs w:val="24"/>
              </w:rPr>
            </w:pPr>
            <w:r>
              <w:rPr>
                <w:rFonts w:ascii="Times New Roman" w:hAnsi="Times New Roman" w:cs="Times New Roman"/>
                <w:sz w:val="24"/>
                <w:szCs w:val="24"/>
              </w:rPr>
              <w:t>Yes        No</w:t>
            </w:r>
          </w:p>
          <w:p w:rsidR="002B0868" w:rsidRDefault="002B0868" w:rsidP="009D6AEE">
            <w:pPr>
              <w:pStyle w:val="ListParagraph"/>
              <w:numPr>
                <w:ilvl w:val="0"/>
                <w:numId w:val="1"/>
              </w:numPr>
              <w:spacing w:line="480" w:lineRule="auto"/>
              <w:rPr>
                <w:rFonts w:ascii="Times New Roman" w:hAnsi="Times New Roman" w:cs="Times New Roman"/>
                <w:sz w:val="24"/>
                <w:szCs w:val="24"/>
              </w:rPr>
            </w:pPr>
            <w:r>
              <w:rPr>
                <w:rFonts w:ascii="Times New Roman" w:hAnsi="Times New Roman" w:cs="Times New Roman"/>
                <w:sz w:val="24"/>
                <w:szCs w:val="24"/>
              </w:rPr>
              <w:t>Was the information helpful?</w:t>
            </w:r>
          </w:p>
          <w:p w:rsidR="002B0868" w:rsidRDefault="002B0868" w:rsidP="009D6AEE">
            <w:pPr>
              <w:pStyle w:val="ListParagraph"/>
              <w:spacing w:line="480" w:lineRule="auto"/>
              <w:ind w:left="1080"/>
              <w:rPr>
                <w:rFonts w:ascii="Times New Roman" w:hAnsi="Times New Roman" w:cs="Times New Roman"/>
                <w:sz w:val="24"/>
                <w:szCs w:val="24"/>
              </w:rPr>
            </w:pPr>
            <w:r>
              <w:rPr>
                <w:rFonts w:ascii="Times New Roman" w:hAnsi="Times New Roman" w:cs="Times New Roman"/>
                <w:sz w:val="24"/>
                <w:szCs w:val="24"/>
              </w:rPr>
              <w:t>Yes        No</w:t>
            </w:r>
          </w:p>
          <w:p w:rsidR="002B0868" w:rsidRDefault="002B0868" w:rsidP="009D6AEE">
            <w:pPr>
              <w:pStyle w:val="ListParagraph"/>
              <w:numPr>
                <w:ilvl w:val="0"/>
                <w:numId w:val="1"/>
              </w:numPr>
              <w:spacing w:line="480" w:lineRule="auto"/>
              <w:rPr>
                <w:rFonts w:ascii="Times New Roman" w:hAnsi="Times New Roman" w:cs="Times New Roman"/>
                <w:sz w:val="24"/>
                <w:szCs w:val="24"/>
              </w:rPr>
            </w:pPr>
            <w:r>
              <w:rPr>
                <w:rFonts w:ascii="Times New Roman" w:hAnsi="Times New Roman" w:cs="Times New Roman"/>
                <w:sz w:val="24"/>
                <w:szCs w:val="24"/>
              </w:rPr>
              <w:t xml:space="preserve"> Were the instructors able to answer your questions?</w:t>
            </w:r>
          </w:p>
          <w:p w:rsidR="002B0868" w:rsidRDefault="002B0868" w:rsidP="009D6AEE">
            <w:pPr>
              <w:pStyle w:val="ListParagraph"/>
              <w:spacing w:line="480" w:lineRule="auto"/>
              <w:ind w:left="1080"/>
              <w:rPr>
                <w:rFonts w:ascii="Times New Roman" w:hAnsi="Times New Roman" w:cs="Times New Roman"/>
                <w:sz w:val="24"/>
                <w:szCs w:val="24"/>
              </w:rPr>
            </w:pPr>
            <w:r>
              <w:rPr>
                <w:rFonts w:ascii="Times New Roman" w:hAnsi="Times New Roman" w:cs="Times New Roman"/>
                <w:sz w:val="24"/>
                <w:szCs w:val="24"/>
              </w:rPr>
              <w:t>Yes       No</w:t>
            </w:r>
          </w:p>
          <w:p w:rsidR="002B0868" w:rsidRDefault="002B0868" w:rsidP="009D6AEE">
            <w:pPr>
              <w:pStyle w:val="ListParagraph"/>
              <w:numPr>
                <w:ilvl w:val="0"/>
                <w:numId w:val="1"/>
              </w:numPr>
              <w:spacing w:line="480" w:lineRule="auto"/>
              <w:rPr>
                <w:rFonts w:ascii="Times New Roman" w:hAnsi="Times New Roman" w:cs="Times New Roman"/>
                <w:sz w:val="24"/>
                <w:szCs w:val="24"/>
              </w:rPr>
            </w:pPr>
            <w:r>
              <w:rPr>
                <w:rFonts w:ascii="Times New Roman" w:hAnsi="Times New Roman" w:cs="Times New Roman"/>
                <w:sz w:val="24"/>
                <w:szCs w:val="24"/>
              </w:rPr>
              <w:t>Do you feel confident that you could use a tourniquet</w:t>
            </w:r>
            <w:r w:rsidRPr="002B0868">
              <w:rPr>
                <w:rFonts w:ascii="Times New Roman" w:hAnsi="Times New Roman" w:cs="Times New Roman"/>
                <w:sz w:val="24"/>
                <w:szCs w:val="24"/>
              </w:rPr>
              <w:t>?</w:t>
            </w:r>
          </w:p>
          <w:p w:rsidR="002B0868" w:rsidRPr="002B0868" w:rsidRDefault="002B0868" w:rsidP="009D6AEE">
            <w:pPr>
              <w:pStyle w:val="ListParagraph"/>
              <w:spacing w:line="480" w:lineRule="auto"/>
              <w:ind w:left="1080"/>
              <w:rPr>
                <w:rFonts w:ascii="Times New Roman" w:hAnsi="Times New Roman" w:cs="Times New Roman"/>
                <w:sz w:val="24"/>
                <w:szCs w:val="24"/>
              </w:rPr>
            </w:pPr>
            <w:r>
              <w:rPr>
                <w:rFonts w:ascii="Times New Roman" w:hAnsi="Times New Roman" w:cs="Times New Roman"/>
                <w:sz w:val="24"/>
                <w:szCs w:val="24"/>
              </w:rPr>
              <w:t xml:space="preserve">Yes      No                                                              </w:t>
            </w:r>
          </w:p>
          <w:p w:rsidR="002B0868" w:rsidRDefault="002B0868" w:rsidP="009D6AEE">
            <w:pPr>
              <w:pStyle w:val="ListParagraph"/>
              <w:numPr>
                <w:ilvl w:val="0"/>
                <w:numId w:val="1"/>
              </w:numPr>
              <w:spacing w:line="480" w:lineRule="auto"/>
              <w:rPr>
                <w:rFonts w:ascii="Times New Roman" w:hAnsi="Times New Roman" w:cs="Times New Roman"/>
                <w:sz w:val="24"/>
                <w:szCs w:val="24"/>
              </w:rPr>
            </w:pPr>
            <w:r>
              <w:rPr>
                <w:rFonts w:ascii="Times New Roman" w:hAnsi="Times New Roman" w:cs="Times New Roman"/>
                <w:sz w:val="24"/>
                <w:szCs w:val="24"/>
              </w:rPr>
              <w:t>How did you hear about the event?</w:t>
            </w:r>
          </w:p>
          <w:p w:rsidR="002B0868" w:rsidRPr="009D6AEE" w:rsidRDefault="002B0868" w:rsidP="009D6AEE">
            <w:pPr>
              <w:pStyle w:val="ListParagraph"/>
              <w:numPr>
                <w:ilvl w:val="0"/>
                <w:numId w:val="1"/>
              </w:numPr>
              <w:spacing w:line="480" w:lineRule="auto"/>
              <w:rPr>
                <w:rFonts w:ascii="Times New Roman" w:hAnsi="Times New Roman" w:cs="Times New Roman"/>
                <w:sz w:val="24"/>
                <w:szCs w:val="24"/>
              </w:rPr>
            </w:pPr>
            <w:r>
              <w:rPr>
                <w:rFonts w:ascii="Times New Roman" w:hAnsi="Times New Roman" w:cs="Times New Roman"/>
                <w:sz w:val="24"/>
                <w:szCs w:val="24"/>
              </w:rPr>
              <w:t>Do you have any suggestions?</w:t>
            </w:r>
          </w:p>
          <w:p w:rsidR="002B0868" w:rsidRPr="00D91119" w:rsidRDefault="002B0868" w:rsidP="009D6AEE">
            <w:pPr>
              <w:spacing w:line="480" w:lineRule="auto"/>
              <w:ind w:left="720"/>
            </w:pPr>
          </w:p>
          <w:p w:rsidR="002B0868" w:rsidRPr="004B4637" w:rsidRDefault="002B0868" w:rsidP="009D6AEE">
            <w:pPr>
              <w:pStyle w:val="ListParagraph"/>
              <w:spacing w:line="480" w:lineRule="auto"/>
              <w:ind w:left="1080"/>
              <w:rPr>
                <w:rFonts w:ascii="Times New Roman" w:hAnsi="Times New Roman" w:cs="Times New Roman"/>
                <w:sz w:val="24"/>
                <w:szCs w:val="24"/>
              </w:rPr>
            </w:pPr>
          </w:p>
        </w:tc>
      </w:tr>
    </w:tbl>
    <w:p w:rsidR="009D6AEE" w:rsidRDefault="009D6AEE" w:rsidP="002B0868">
      <w:pPr>
        <w:pStyle w:val="APA"/>
        <w:ind w:firstLine="0"/>
        <w:sectPr w:rsidR="009D6AEE" w:rsidSect="00E81F39">
          <w:headerReference w:type="default" r:id="rId23"/>
          <w:pgSz w:w="12240" w:h="15840"/>
          <w:pgMar w:top="1440" w:right="1440" w:bottom="1440" w:left="1440" w:header="720" w:footer="720" w:gutter="0"/>
          <w:cols w:space="720"/>
          <w:docGrid w:linePitch="360"/>
        </w:sectPr>
      </w:pPr>
    </w:p>
    <w:p w:rsidR="009D6AEE" w:rsidRDefault="009D6AEE" w:rsidP="009D6AEE"/>
    <w:p w:rsidR="009D6AEE" w:rsidRDefault="009D6AEE" w:rsidP="009D6AEE">
      <w:pPr>
        <w:jc w:val="center"/>
      </w:pPr>
      <w:r>
        <w:t>Appendix F</w:t>
      </w:r>
    </w:p>
    <w:p w:rsidR="009D6AEE" w:rsidRDefault="009D6AEE" w:rsidP="009D6AEE"/>
    <w:p w:rsidR="009D6AEE" w:rsidRDefault="009D6AEE" w:rsidP="009D6AEE"/>
    <w:p w:rsidR="009D6AEE" w:rsidRDefault="009D6AEE" w:rsidP="009D6AEE"/>
    <w:p w:rsidR="009D6AEE" w:rsidRDefault="009D6AEE" w:rsidP="009D6AEE">
      <w:pPr>
        <w:jc w:val="center"/>
      </w:pPr>
      <w:r>
        <w:rPr>
          <w:noProof/>
        </w:rPr>
        <w:drawing>
          <wp:inline distT="0" distB="0" distL="0" distR="0" wp14:anchorId="13186D55" wp14:editId="2B271C50">
            <wp:extent cx="3952074" cy="4012148"/>
            <wp:effectExtent l="0" t="0" r="0" b="762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967389" cy="4027696"/>
                    </a:xfrm>
                    <a:prstGeom prst="rect">
                      <a:avLst/>
                    </a:prstGeom>
                    <a:noFill/>
                    <a:ln>
                      <a:noFill/>
                    </a:ln>
                  </pic:spPr>
                </pic:pic>
              </a:graphicData>
            </a:graphic>
          </wp:inline>
        </w:drawing>
      </w:r>
    </w:p>
    <w:p w:rsidR="009D6AEE" w:rsidRDefault="009D6AEE" w:rsidP="009D6AEE"/>
    <w:p w:rsidR="009D6AEE" w:rsidRDefault="009D6AEE" w:rsidP="009D6AEE"/>
    <w:p w:rsidR="009D6AEE" w:rsidRDefault="009D6AEE" w:rsidP="009D6AEE"/>
    <w:p w:rsidR="009D6AEE" w:rsidRDefault="009D6AEE" w:rsidP="009D6AEE">
      <w:r>
        <w:t>(CDC, 2011)</w:t>
      </w:r>
    </w:p>
    <w:p w:rsidR="009D6AEE" w:rsidRDefault="009D6AEE" w:rsidP="009D6AEE"/>
    <w:p w:rsidR="009D6AEE" w:rsidRDefault="009D6AEE" w:rsidP="009D6AEE"/>
    <w:p w:rsidR="009D6AEE" w:rsidRDefault="009D6AEE" w:rsidP="009D6AEE"/>
    <w:p w:rsidR="009D6AEE" w:rsidRDefault="009D6AEE" w:rsidP="009D6AEE"/>
    <w:p w:rsidR="009D6AEE" w:rsidRDefault="009D6AEE" w:rsidP="009D6AEE"/>
    <w:p w:rsidR="009D6AEE" w:rsidRDefault="009D6AEE" w:rsidP="009D6AEE"/>
    <w:p w:rsidR="009D6AEE" w:rsidRDefault="009D6AEE" w:rsidP="009D6AEE"/>
    <w:p w:rsidR="009D6AEE" w:rsidRDefault="009D6AEE" w:rsidP="009D6AEE"/>
    <w:p w:rsidR="009D6AEE" w:rsidRDefault="009D6AEE" w:rsidP="009D6AEE"/>
    <w:p w:rsidR="009D6AEE" w:rsidRDefault="009D6AEE" w:rsidP="009D6AEE"/>
    <w:p w:rsidR="00F66438" w:rsidRDefault="00F66438" w:rsidP="002B0868">
      <w:pPr>
        <w:pStyle w:val="APA"/>
        <w:ind w:firstLine="0"/>
        <w:sectPr w:rsidR="00F66438" w:rsidSect="00E81F39">
          <w:pgSz w:w="12240" w:h="15840"/>
          <w:pgMar w:top="1440" w:right="1440" w:bottom="1440" w:left="1440" w:header="720" w:footer="720" w:gutter="0"/>
          <w:cols w:space="720"/>
          <w:docGrid w:linePitch="360"/>
        </w:sectPr>
      </w:pPr>
    </w:p>
    <w:p w:rsidR="00F66438" w:rsidRDefault="00F66438" w:rsidP="00F66438">
      <w:pPr>
        <w:pStyle w:val="APAHeadingCenterIncludedInTOC"/>
      </w:pPr>
      <w:r>
        <w:lastRenderedPageBreak/>
        <w:t>References</w:t>
      </w:r>
    </w:p>
    <w:p w:rsidR="00405058" w:rsidRDefault="00405058" w:rsidP="00405058">
      <w:pPr>
        <w:pStyle w:val="APAReference"/>
      </w:pPr>
      <w:bookmarkStart w:id="35" w:name="bmRef_fb80ec5c2e4f4ccf800547479a4f0f4b"/>
      <w:bookmarkStart w:id="36" w:name="bmReferences"/>
      <w:r w:rsidRPr="00405058">
        <w:t>American College of Surgeons website. (2018). https://www.facs.org/</w:t>
      </w:r>
      <w:bookmarkEnd w:id="35"/>
    </w:p>
    <w:p w:rsidR="001F585B" w:rsidRDefault="001F585B" w:rsidP="001F585B">
      <w:pPr>
        <w:pStyle w:val="APAReference"/>
      </w:pPr>
      <w:bookmarkStart w:id="37" w:name="bmRef_73b0f3055bc74fca8190c2f0d8fac20e"/>
      <w:r w:rsidRPr="001F585B">
        <w:t>American College of Surgeons-Committee on Trauma. (2107). Stop the bleed, save a life: Instructor information. Retrieved from https://www.bleedingcontrol.org/~/media/bleedingcontrol/files/private/bleeding%20control%20basic%20instructor%20guide.ashx</w:t>
      </w:r>
      <w:bookmarkEnd w:id="37"/>
    </w:p>
    <w:p w:rsidR="008F3D8A" w:rsidRDefault="008F3D8A" w:rsidP="008F3D8A">
      <w:pPr>
        <w:pStyle w:val="APAReference"/>
      </w:pPr>
      <w:bookmarkStart w:id="38" w:name="bmRef_d73b3188e50c4ab4b40ee652c1f7d81d"/>
      <w:r w:rsidRPr="008F3D8A">
        <w:t xml:space="preserve">Butler, F. K. (2015). Strategies to enhance survival in active shooter and intentional mass casualty events: A compendium [Bulletin]. </w:t>
      </w:r>
      <w:r w:rsidRPr="008F3D8A">
        <w:rPr>
          <w:i/>
          <w:iCs/>
        </w:rPr>
        <w:t>Journal of the American College of Surgeons</w:t>
      </w:r>
      <w:r w:rsidRPr="008F3D8A">
        <w:t xml:space="preserve">, </w:t>
      </w:r>
      <w:r w:rsidRPr="008F3D8A">
        <w:rPr>
          <w:i/>
          <w:iCs/>
        </w:rPr>
        <w:t>100</w:t>
      </w:r>
      <w:r w:rsidRPr="008F3D8A">
        <w:t>(1S), 60-64. Retrieved from https://www.bleedingcontrol.org/~/media/bleedingcontrol/files/compendiummilitaryhistory.ashx</w:t>
      </w:r>
    </w:p>
    <w:p w:rsidR="00EB4098" w:rsidRPr="00EB4098" w:rsidRDefault="00EB4098" w:rsidP="00EB4098">
      <w:pPr>
        <w:pStyle w:val="APAReference"/>
      </w:pPr>
      <w:bookmarkStart w:id="39" w:name="bmRef_ac575a8acc4a4d3098d6b1dfc8f50f91"/>
      <w:r w:rsidRPr="00EB4098">
        <w:t>Carmona, R. H. (2015). Public health education: The use of unique strategies to educate the public in the principles of the Hartford Consensus. Retrieved from https://www.bleedingcontrol.org/~/media/bleedingcontrol/files/compendiumpublichealth.ashx</w:t>
      </w:r>
      <w:bookmarkEnd w:id="39"/>
    </w:p>
    <w:p w:rsidR="00C647F1" w:rsidRDefault="00C647F1" w:rsidP="00C647F1">
      <w:pPr>
        <w:pStyle w:val="APAReference"/>
      </w:pPr>
      <w:bookmarkStart w:id="40" w:name="bmRef_7239c28e9f614a72ab54f36772ce3a0c"/>
      <w:bookmarkEnd w:id="38"/>
      <w:r w:rsidRPr="00C647F1">
        <w:t>Centers for Disease Control and Prevention website. (2015). https://www.cdc.gov/violenceprevention/pdf/youthviolence-factsheet.pdf</w:t>
      </w:r>
      <w:bookmarkEnd w:id="40"/>
    </w:p>
    <w:p w:rsidR="004F1972" w:rsidRDefault="004F1972" w:rsidP="004F1972">
      <w:pPr>
        <w:pStyle w:val="APAReference"/>
      </w:pPr>
      <w:bookmarkStart w:id="41" w:name="bmRef_6cdc2fb76f9a496799750b69194ff235"/>
      <w:r w:rsidRPr="004F1972">
        <w:t>Centers for Disease Control and Prevention. (2011). Introduction to program evaluation for public health programs: A self-study guide. Retrieved from https://www.cdc.gov/eval/guide/cover/index.htm</w:t>
      </w:r>
      <w:bookmarkEnd w:id="41"/>
    </w:p>
    <w:p w:rsidR="006D42E5" w:rsidRPr="006D42E5" w:rsidRDefault="006D42E5" w:rsidP="006D42E5">
      <w:pPr>
        <w:pStyle w:val="APAReference"/>
      </w:pPr>
      <w:bookmarkStart w:id="42" w:name="bmRef_b1823ae42c264737a0825b3bad744455"/>
      <w:r w:rsidRPr="006D42E5">
        <w:t>Centers for Disease Control and Prevention. (2018). Injury prevention and control. Retrieved from https://www.cdc.gov/injury/index.html</w:t>
      </w:r>
      <w:bookmarkEnd w:id="42"/>
    </w:p>
    <w:p w:rsidR="00145491" w:rsidRDefault="00145491" w:rsidP="00145491">
      <w:pPr>
        <w:pStyle w:val="APAReference"/>
      </w:pPr>
      <w:bookmarkStart w:id="43" w:name="bmRef_cbc5004c4c834c248bae0f326a42359e"/>
      <w:r w:rsidRPr="00145491">
        <w:lastRenderedPageBreak/>
        <w:t>City of Cleveland. (2017). A new model for addressing youth violence as a public health issue: Strategic plan. Retrieved from http://www.city.cleveland.oh.us/search/node/youth%20violence</w:t>
      </w:r>
      <w:bookmarkEnd w:id="43"/>
    </w:p>
    <w:p w:rsidR="00BA6D0C" w:rsidRPr="00BA6D0C" w:rsidRDefault="00BA6D0C" w:rsidP="00BA6D0C">
      <w:pPr>
        <w:pStyle w:val="APAReference"/>
      </w:pPr>
      <w:bookmarkStart w:id="44" w:name="bmRef_8d40b7e494f346bd88e63baabf0b069f"/>
      <w:r w:rsidRPr="00BA6D0C">
        <w:t>City of Cleveland. (n.d.). Community builders meet to make a difference. Retrieved from http://www.city.cleveland.oh.us/CityofCleveland/Home/Government/CityAgencies/CommunityRelationsBoard</w:t>
      </w:r>
      <w:bookmarkEnd w:id="44"/>
    </w:p>
    <w:p w:rsidR="00307942" w:rsidRPr="00307942" w:rsidRDefault="00307942" w:rsidP="00307942">
      <w:pPr>
        <w:pStyle w:val="APAReference"/>
      </w:pPr>
      <w:bookmarkStart w:id="45" w:name="bmRef_98ea13e21d5b475c8efc3886fa01f12d"/>
      <w:r w:rsidRPr="00307942">
        <w:t>City of Cleveland. (n.d.). http://www.city.cleveland.oh.us/CityofCleveland/Home/Community/ThingsToDo/RecreationCenters</w:t>
      </w:r>
      <w:bookmarkEnd w:id="45"/>
    </w:p>
    <w:p w:rsidR="00986A32" w:rsidRDefault="00986A32" w:rsidP="00986A32">
      <w:pPr>
        <w:pStyle w:val="APAReference"/>
      </w:pPr>
      <w:bookmarkStart w:id="46" w:name="bmRef_a91444e28d6a442ca12c4741bca575c0"/>
      <w:r w:rsidRPr="00986A32">
        <w:t>Cleveland City Council website. (2018). http://www.clevelandcitycouncil.org/</w:t>
      </w:r>
      <w:bookmarkEnd w:id="46"/>
    </w:p>
    <w:p w:rsidR="0089017C" w:rsidRDefault="0089017C" w:rsidP="0089017C">
      <w:pPr>
        <w:pStyle w:val="APAReference"/>
      </w:pPr>
      <w:bookmarkStart w:id="47" w:name="bmRef_f26a9aa53ae74e71b8ecbc66429c2328"/>
      <w:r w:rsidRPr="0089017C">
        <w:t>Control Bleeding website. (2018). https://controlbleedingkits.com/products</w:t>
      </w:r>
      <w:bookmarkEnd w:id="47"/>
    </w:p>
    <w:p w:rsidR="00B82879" w:rsidRPr="00B82879" w:rsidRDefault="00B82879" w:rsidP="00B82879">
      <w:pPr>
        <w:pStyle w:val="APAReference"/>
      </w:pPr>
      <w:bookmarkStart w:id="48" w:name="bmRef_6fc99e94bcf542f3ba1a59486323c767"/>
      <w:proofErr w:type="spellStart"/>
      <w:r w:rsidRPr="00B82879">
        <w:t>Criss</w:t>
      </w:r>
      <w:proofErr w:type="spellEnd"/>
      <w:r w:rsidRPr="00B82879">
        <w:t>, D. (2018). Dick's sporting goods plans to destroy all the assault rifles it pulled off its shelves. Retrieved from https://www.cnn.com/2018/04/19/us/dicks-sporting-goods-guns-trnd/index.html</w:t>
      </w:r>
      <w:bookmarkEnd w:id="48"/>
    </w:p>
    <w:p w:rsidR="00FB2519" w:rsidRDefault="00FB2519" w:rsidP="00FB2519">
      <w:pPr>
        <w:pStyle w:val="APAReference"/>
      </w:pPr>
      <w:bookmarkStart w:id="49" w:name="bmRef_4ef59a72426c4573bd5b89aaf7d576af"/>
      <w:r w:rsidRPr="00FB2519">
        <w:t xml:space="preserve">Cuyahoga County Medical Examiner's Office. (2018). </w:t>
      </w:r>
      <w:r w:rsidRPr="00FB2519">
        <w:rPr>
          <w:i/>
          <w:iCs/>
        </w:rPr>
        <w:t>CCMEO 2013-2017 Puncture wound deaths</w:t>
      </w:r>
      <w:r w:rsidRPr="00FB2519">
        <w:t xml:space="preserve"> [Excel spreadsheet]. Cleveland, OH: Cuyahoga County Medical Examiner's Office.</w:t>
      </w:r>
      <w:bookmarkEnd w:id="49"/>
    </w:p>
    <w:p w:rsidR="00F75F85" w:rsidRPr="00F75F85" w:rsidRDefault="00F75F85" w:rsidP="00F75F85">
      <w:pPr>
        <w:pStyle w:val="APAReference"/>
      </w:pPr>
      <w:bookmarkStart w:id="50" w:name="bmRef_6d64cc8a90a741c288afb900f78d1bf6"/>
      <w:r w:rsidRPr="00F75F85">
        <w:t xml:space="preserve">Davis, J. S., </w:t>
      </w:r>
      <w:proofErr w:type="spellStart"/>
      <w:r w:rsidRPr="00F75F85">
        <w:t>Satahoo</w:t>
      </w:r>
      <w:proofErr w:type="spellEnd"/>
      <w:r w:rsidRPr="00F75F85">
        <w:t xml:space="preserve">, S. S., Butler, F. K., </w:t>
      </w:r>
      <w:proofErr w:type="spellStart"/>
      <w:r w:rsidRPr="00F75F85">
        <w:t>Demer</w:t>
      </w:r>
      <w:proofErr w:type="spellEnd"/>
      <w:r w:rsidRPr="00F75F85">
        <w:t xml:space="preserve">, H., Naranjo, D., Julien, K., ... Schulman, C. I. (2014). An analysis of prehospital deaths: Who can we save? </w:t>
      </w:r>
      <w:r w:rsidRPr="00F75F85">
        <w:rPr>
          <w:i/>
          <w:iCs/>
        </w:rPr>
        <w:t>Journal of Trauma and Acute Care Surgery</w:t>
      </w:r>
      <w:r w:rsidRPr="00F75F85">
        <w:t xml:space="preserve">, </w:t>
      </w:r>
      <w:r w:rsidRPr="00F75F85">
        <w:rPr>
          <w:i/>
          <w:iCs/>
        </w:rPr>
        <w:t>77</w:t>
      </w:r>
      <w:r w:rsidRPr="00F75F85">
        <w:t>(2), 213-218. http://dx.doi.org/10.109/TA.0000000000000292</w:t>
      </w:r>
      <w:bookmarkEnd w:id="50"/>
    </w:p>
    <w:p w:rsidR="00292459" w:rsidRDefault="00292459" w:rsidP="00292459">
      <w:pPr>
        <w:pStyle w:val="APAReference"/>
      </w:pPr>
      <w:bookmarkStart w:id="51" w:name="bmRef_8bea4134fa3b4c36aff7418a8be16666"/>
      <w:proofErr w:type="spellStart"/>
      <w:r w:rsidRPr="00292459">
        <w:t>DeBaun</w:t>
      </w:r>
      <w:proofErr w:type="spellEnd"/>
      <w:r w:rsidRPr="00292459">
        <w:t>, B., &amp; Roc, M. (2013). Saving futures, saving dollars: The impact of education on crime reduction and earnings. Retrieved from https://all4ed.org/wp-content/uploads/2013/09/SavingFutures.pdf</w:t>
      </w:r>
      <w:bookmarkEnd w:id="51"/>
    </w:p>
    <w:p w:rsidR="006275E1" w:rsidRDefault="006275E1" w:rsidP="006275E1">
      <w:pPr>
        <w:pStyle w:val="APAReference"/>
      </w:pPr>
      <w:bookmarkStart w:id="52" w:name="bmRef_715829f32b3f4de28b63f61110a4bcab"/>
      <w:r w:rsidRPr="006275E1">
        <w:lastRenderedPageBreak/>
        <w:t>Department of Homeland Security. (2018). Stop the Bleed resources. Retrieved from https://www.dhs.gov/stb-resources</w:t>
      </w:r>
      <w:bookmarkEnd w:id="52"/>
    </w:p>
    <w:p w:rsidR="00484D08" w:rsidRPr="00484D08" w:rsidRDefault="00484D08" w:rsidP="00484D08">
      <w:pPr>
        <w:pStyle w:val="APAReference"/>
      </w:pPr>
      <w:bookmarkStart w:id="53" w:name="bmRef_5f6ac48c16284eb88e2de555edc5ace3"/>
      <w:proofErr w:type="spellStart"/>
      <w:r w:rsidRPr="00484D08">
        <w:t>Dorlac</w:t>
      </w:r>
      <w:proofErr w:type="spellEnd"/>
      <w:r w:rsidRPr="00484D08">
        <w:t xml:space="preserve">, W. C., </w:t>
      </w:r>
      <w:proofErr w:type="spellStart"/>
      <w:r w:rsidRPr="00484D08">
        <w:t>DeBakey</w:t>
      </w:r>
      <w:proofErr w:type="spellEnd"/>
      <w:r w:rsidRPr="00484D08">
        <w:t xml:space="preserve">, M. E., Holcomb, J. B., Fagan, S. P., </w:t>
      </w:r>
      <w:proofErr w:type="spellStart"/>
      <w:r w:rsidRPr="00484D08">
        <w:t>Kwong</w:t>
      </w:r>
      <w:proofErr w:type="spellEnd"/>
      <w:r w:rsidRPr="00484D08">
        <w:t xml:space="preserve">, K. L., </w:t>
      </w:r>
      <w:proofErr w:type="spellStart"/>
      <w:r w:rsidRPr="00484D08">
        <w:t>Dorlac</w:t>
      </w:r>
      <w:proofErr w:type="spellEnd"/>
      <w:r w:rsidRPr="00484D08">
        <w:t xml:space="preserve">, G. R., ... Mattox, K. L. (2005). Mortality from isolated civilian penetrating extremity injury. </w:t>
      </w:r>
      <w:r w:rsidRPr="00484D08">
        <w:rPr>
          <w:i/>
          <w:iCs/>
        </w:rPr>
        <w:t>The Journal of Trauma Injury, Infection, and Critical Care</w:t>
      </w:r>
      <w:r w:rsidRPr="00484D08">
        <w:t xml:space="preserve">, </w:t>
      </w:r>
      <w:r w:rsidRPr="00484D08">
        <w:rPr>
          <w:i/>
          <w:iCs/>
        </w:rPr>
        <w:t>59</w:t>
      </w:r>
      <w:r w:rsidRPr="00484D08">
        <w:t>(1), 217-222. Retrieved from https://pdfs.semanticscholar.org/1301/beb2e71d4611cb1e71064e1e278dbfe4ab8b.pdf</w:t>
      </w:r>
      <w:bookmarkEnd w:id="53"/>
    </w:p>
    <w:p w:rsidR="00FF7458" w:rsidRPr="00FF7458" w:rsidRDefault="00FF7458" w:rsidP="00FF7458">
      <w:pPr>
        <w:pStyle w:val="APAReference"/>
      </w:pPr>
      <w:bookmarkStart w:id="54" w:name="bmRef_897ff9ff81de44038b5b63067d80f57e"/>
      <w:r w:rsidRPr="00FF7458">
        <w:t>Federal Bureau of Investigations-Uniform Crime Reporting website. (2017). https://ucr.fbi.gov</w:t>
      </w:r>
      <w:bookmarkEnd w:id="54"/>
    </w:p>
    <w:p w:rsidR="00627E03" w:rsidRDefault="00627E03" w:rsidP="00627E03">
      <w:pPr>
        <w:pStyle w:val="APAReference"/>
      </w:pPr>
      <w:bookmarkStart w:id="55" w:name="bmRef_11111939ee374bb78686b2ff72465c0a"/>
      <w:r w:rsidRPr="00627E03">
        <w:t xml:space="preserve">Frazer, E., Mitchell, R. A., Nesbitt, L. S., Williams, M., Mitchell, E. P., Williams, R. A., &amp; Browne, D. (2018, February). The violence epidemic in the African American community: A call by the National Medical Association for comprehensive reform. </w:t>
      </w:r>
      <w:r w:rsidRPr="00627E03">
        <w:rPr>
          <w:i/>
          <w:iCs/>
        </w:rPr>
        <w:t>Journal of the National Medical Association</w:t>
      </w:r>
      <w:r w:rsidRPr="00627E03">
        <w:t xml:space="preserve">, </w:t>
      </w:r>
      <w:r w:rsidRPr="00627E03">
        <w:rPr>
          <w:i/>
          <w:iCs/>
        </w:rPr>
        <w:t>110</w:t>
      </w:r>
      <w:r w:rsidRPr="00627E03">
        <w:t>(1), 4-15. http://dx.doi.org/10.1016/j.jnma.2017.08.009</w:t>
      </w:r>
      <w:bookmarkEnd w:id="55"/>
    </w:p>
    <w:p w:rsidR="00705DC8" w:rsidRPr="00705DC8" w:rsidRDefault="00705DC8" w:rsidP="00705DC8">
      <w:pPr>
        <w:pStyle w:val="APAReference"/>
      </w:pPr>
      <w:bookmarkStart w:id="56" w:name="bmRef_7e79c880a8264e7d80ea69e86742f48d"/>
      <w:r w:rsidRPr="00705DC8">
        <w:t>Green, P., Brammer, A., Gallian, L., &amp; Pemberton, J. (2017). Implementing Stop the Bleed training as an injury prevention program. Retrieved from http://trauma-news.com/2017/09/implementing-stop-bleed-training-injury-prevention-program/</w:t>
      </w:r>
      <w:bookmarkEnd w:id="56"/>
    </w:p>
    <w:p w:rsidR="00B91F31" w:rsidRPr="00B91F31" w:rsidRDefault="00B91F31" w:rsidP="00B91F31">
      <w:pPr>
        <w:pStyle w:val="APAReference"/>
      </w:pPr>
      <w:bookmarkStart w:id="57" w:name="bmRef_7ee334b6bd2640faade7d1fe5954621f"/>
      <w:r w:rsidRPr="00B91F31">
        <w:t xml:space="preserve">Ha, O., &amp; Andresen, M. (2017). Unemployment and the specialization of criminal activity: A neighborhood analysis. </w:t>
      </w:r>
      <w:r w:rsidRPr="00B91F31">
        <w:rPr>
          <w:i/>
          <w:iCs/>
        </w:rPr>
        <w:t>Journal of Criminal justice</w:t>
      </w:r>
      <w:r w:rsidRPr="00B91F31">
        <w:t xml:space="preserve">, </w:t>
      </w:r>
      <w:r w:rsidRPr="00B91F31">
        <w:rPr>
          <w:i/>
          <w:iCs/>
        </w:rPr>
        <w:t>48</w:t>
      </w:r>
      <w:r w:rsidRPr="00B91F31">
        <w:t>, 1-8. http://dx.doi.org/10.1016/j.jcrimjus.2016.11.001</w:t>
      </w:r>
      <w:bookmarkEnd w:id="57"/>
    </w:p>
    <w:p w:rsidR="002B7A3F" w:rsidRDefault="002B7A3F" w:rsidP="002B7A3F">
      <w:pPr>
        <w:pStyle w:val="APAReference"/>
      </w:pPr>
      <w:bookmarkStart w:id="58" w:name="bmRef_e4776696309d4636abcd29b70ce9d7e1"/>
      <w:r w:rsidRPr="002B7A3F">
        <w:t xml:space="preserve">Hannon, L., &amp; </w:t>
      </w:r>
      <w:proofErr w:type="spellStart"/>
      <w:r w:rsidRPr="002B7A3F">
        <w:t>DeFina</w:t>
      </w:r>
      <w:proofErr w:type="spellEnd"/>
      <w:r w:rsidRPr="002B7A3F">
        <w:t xml:space="preserve">, R. (2005). Violent crime in African American and white neighborhoods: Is poverty's detrimental effect race-specific? </w:t>
      </w:r>
      <w:r w:rsidRPr="002B7A3F">
        <w:rPr>
          <w:i/>
          <w:iCs/>
        </w:rPr>
        <w:t>Journal of Poverty</w:t>
      </w:r>
      <w:r w:rsidRPr="002B7A3F">
        <w:t xml:space="preserve">, </w:t>
      </w:r>
      <w:r w:rsidRPr="002B7A3F">
        <w:rPr>
          <w:i/>
          <w:iCs/>
        </w:rPr>
        <w:t>9</w:t>
      </w:r>
      <w:r w:rsidRPr="002B7A3F">
        <w:t>(3), 49-65. http://dx.doi.org/10.1300/J134v09n03_03</w:t>
      </w:r>
      <w:bookmarkEnd w:id="58"/>
    </w:p>
    <w:p w:rsidR="005629D6" w:rsidRPr="005629D6" w:rsidRDefault="005629D6" w:rsidP="005629D6">
      <w:pPr>
        <w:pStyle w:val="APAReference"/>
      </w:pPr>
      <w:bookmarkStart w:id="59" w:name="bmRef_0026522b458f4ea1a8a9d45eb2b1cd21"/>
      <w:r w:rsidRPr="005629D6">
        <w:t>Healthy People 2020. (2018). https://www.healthypeople.gov/</w:t>
      </w:r>
      <w:bookmarkEnd w:id="59"/>
    </w:p>
    <w:p w:rsidR="00123C24" w:rsidRPr="00123C24" w:rsidRDefault="00123C24" w:rsidP="00123C24">
      <w:pPr>
        <w:pStyle w:val="APAReference"/>
      </w:pPr>
      <w:bookmarkStart w:id="60" w:name="bmRef_7b263427ed4e48988b26d1724fb16ec9"/>
      <w:r w:rsidRPr="00123C24">
        <w:lastRenderedPageBreak/>
        <w:t xml:space="preserve">Holcomb, J. B., Butler, F. K., &amp; Rhee, P. (2015, September). Strategies to enhance survival in active shooter and intentional mass casualty events: A compendium [Bulletin]. </w:t>
      </w:r>
      <w:r w:rsidRPr="00123C24">
        <w:rPr>
          <w:i/>
          <w:iCs/>
        </w:rPr>
        <w:t>Journal of the American College of Surgeons</w:t>
      </w:r>
      <w:r w:rsidRPr="00123C24">
        <w:t xml:space="preserve">, </w:t>
      </w:r>
      <w:r w:rsidRPr="00123C24">
        <w:rPr>
          <w:i/>
          <w:iCs/>
        </w:rPr>
        <w:t>100</w:t>
      </w:r>
      <w:r w:rsidRPr="00123C24">
        <w:t>(1S), 66-70. Retrieved from https://www.bleedingcontrol.org/~/media/bleedingcontrol/files/hartford%20consensus%20compendium.ashx</w:t>
      </w:r>
      <w:bookmarkEnd w:id="60"/>
    </w:p>
    <w:p w:rsidR="009D1760" w:rsidRDefault="009D1760" w:rsidP="009D1760">
      <w:pPr>
        <w:pStyle w:val="APAReference"/>
      </w:pPr>
      <w:bookmarkStart w:id="61" w:name="bmRef_0f66009a89dd42298816da426ba2e382"/>
      <w:r w:rsidRPr="009D1760">
        <w:t xml:space="preserve">Jacobs, L. M., Burns, K. J., Langer, G., &amp; de </w:t>
      </w:r>
      <w:proofErr w:type="spellStart"/>
      <w:r w:rsidRPr="009D1760">
        <w:t>Jonge</w:t>
      </w:r>
      <w:proofErr w:type="spellEnd"/>
      <w:r w:rsidRPr="009D1760">
        <w:t xml:space="preserve">, C. K. (2016, May). The Hartford consensus: A national survey of the public regarding bleeding control. </w:t>
      </w:r>
      <w:r w:rsidRPr="009D1760">
        <w:rPr>
          <w:i/>
          <w:iCs/>
        </w:rPr>
        <w:t>Journal of the American College of Surgeons</w:t>
      </w:r>
      <w:r w:rsidRPr="009D1760">
        <w:t xml:space="preserve">, </w:t>
      </w:r>
      <w:r w:rsidRPr="009D1760">
        <w:rPr>
          <w:i/>
          <w:iCs/>
        </w:rPr>
        <w:t>222</w:t>
      </w:r>
      <w:r w:rsidRPr="009D1760">
        <w:t>(5), 948-955. http://dx.doi.org/10.1016/j.jamcollsurg.2016.02.013</w:t>
      </w:r>
      <w:bookmarkEnd w:id="61"/>
    </w:p>
    <w:p w:rsidR="00F24952" w:rsidRPr="00F24952" w:rsidRDefault="00F24952" w:rsidP="00F24952">
      <w:pPr>
        <w:pStyle w:val="APAReference"/>
      </w:pPr>
      <w:bookmarkStart w:id="62" w:name="bmRef_41542aea9d6d4169ab57a534c592d4c7"/>
      <w:r w:rsidRPr="00F24952">
        <w:t>Major Cities Chiefs Association. (2017). Violent crime survey-National totals midyear comparison: January 1 to June 20, 2017 and 2016. Retrieved from https://majorcitieschiefs.com/pdf/news/mcca_violent_crime_report_2017_and_2016_midyear_07312017_update.pdf</w:t>
      </w:r>
      <w:bookmarkEnd w:id="62"/>
    </w:p>
    <w:p w:rsidR="00EA56A9" w:rsidRDefault="00EA56A9" w:rsidP="00EA56A9">
      <w:pPr>
        <w:pStyle w:val="APAReference"/>
      </w:pPr>
      <w:bookmarkStart w:id="63" w:name="bmRef_a6d0f5d560414b53885f4e51ca58b53d"/>
      <w:r w:rsidRPr="00EA56A9">
        <w:t>MetroHealth Medical Center. (2018). Community health needs assessment: Executive summary. Retrieved from https://www.metrohealth.org/upload/docs/main/About%20Us/Community-Health/Community-Health-CHNA-03.23.18_Web.pdf</w:t>
      </w:r>
      <w:bookmarkEnd w:id="63"/>
    </w:p>
    <w:p w:rsidR="00A4583F" w:rsidRPr="00A4583F" w:rsidRDefault="00A4583F" w:rsidP="00A4583F">
      <w:pPr>
        <w:pStyle w:val="APAReference"/>
      </w:pPr>
      <w:bookmarkStart w:id="64" w:name="bmRef_18a98c6100a949d6bc43f57fa8f541f3"/>
      <w:r w:rsidRPr="00A4583F">
        <w:t>National Highway Traffic Safety Administration-Office of Emergency Medical Service. (n.d.). Stop the bleed initiative. Retrieved from https://www.ems.gov/projects/stop-the- bleed.html</w:t>
      </w:r>
      <w:bookmarkEnd w:id="64"/>
    </w:p>
    <w:p w:rsidR="00BC790E" w:rsidRDefault="00A44488" w:rsidP="00BC790E">
      <w:pPr>
        <w:pStyle w:val="APAReference"/>
      </w:pPr>
      <w:bookmarkStart w:id="65" w:name="bmRef_ba220626a3c0474294df47655524c9ce"/>
      <w:r>
        <w:t>National Vital Sta</w:t>
      </w:r>
      <w:r w:rsidR="000538B2">
        <w:t>tis</w:t>
      </w:r>
      <w:r w:rsidR="00BC790E" w:rsidRPr="00BC790E">
        <w:t>tics Reports website. (2016). https://www.cdc.gov/nchs/data/nvsr/nvsr66/nvsr66_06.pdf</w:t>
      </w:r>
      <w:bookmarkEnd w:id="65"/>
    </w:p>
    <w:p w:rsidR="0020026E" w:rsidRDefault="0020026E" w:rsidP="0020026E">
      <w:pPr>
        <w:pStyle w:val="APAReference"/>
      </w:pPr>
      <w:bookmarkStart w:id="66" w:name="bmRef_076a83c9376740459e0d03f1d85d0dda"/>
      <w:proofErr w:type="spellStart"/>
      <w:r w:rsidRPr="0020026E">
        <w:lastRenderedPageBreak/>
        <w:t>Nordin</w:t>
      </w:r>
      <w:proofErr w:type="spellEnd"/>
      <w:r w:rsidRPr="0020026E">
        <w:t xml:space="preserve">, M., &amp; </w:t>
      </w:r>
      <w:proofErr w:type="spellStart"/>
      <w:r w:rsidRPr="0020026E">
        <w:t>Almen</w:t>
      </w:r>
      <w:proofErr w:type="spellEnd"/>
      <w:r w:rsidRPr="0020026E">
        <w:t xml:space="preserve">, D. (2016, March 31). Long-term unemployment and violent crime. </w:t>
      </w:r>
      <w:r w:rsidRPr="0020026E">
        <w:rPr>
          <w:i/>
          <w:iCs/>
        </w:rPr>
        <w:t>Empirical Economics</w:t>
      </w:r>
      <w:r w:rsidRPr="0020026E">
        <w:t xml:space="preserve">, </w:t>
      </w:r>
      <w:r w:rsidRPr="0020026E">
        <w:rPr>
          <w:i/>
          <w:iCs/>
        </w:rPr>
        <w:t>52</w:t>
      </w:r>
      <w:r w:rsidRPr="0020026E">
        <w:t>(1), 1-29. http://dx.doi.org/10.1007/s00181-016-1068-6</w:t>
      </w:r>
      <w:bookmarkEnd w:id="66"/>
    </w:p>
    <w:p w:rsidR="001A7061" w:rsidRDefault="001A7061" w:rsidP="001A7061">
      <w:pPr>
        <w:pStyle w:val="APAReference"/>
      </w:pPr>
      <w:bookmarkStart w:id="67" w:name="bmRef_a43a34f6bdf548f2ad1d0633d0db27d3"/>
      <w:r w:rsidRPr="001A7061">
        <w:t xml:space="preserve">Picard, C. (2017). Hemorrhage control, a fundamental skill: A review of direct pressure, dressing, wound packing, and bandages for life-saving. </w:t>
      </w:r>
      <w:r w:rsidRPr="001A7061">
        <w:rPr>
          <w:i/>
          <w:iCs/>
        </w:rPr>
        <w:t>Canadian Journal of Emergency Nursing</w:t>
      </w:r>
      <w:r w:rsidRPr="001A7061">
        <w:t xml:space="preserve">, </w:t>
      </w:r>
      <w:r w:rsidRPr="001A7061">
        <w:rPr>
          <w:i/>
          <w:iCs/>
        </w:rPr>
        <w:t>40</w:t>
      </w:r>
      <w:r w:rsidRPr="001A7061">
        <w:t>(2), 26-28. Retrieved from http://proxy.ulib.csuohio.edu:2122/eds/pdfviewer/pdfviewer?vid=1&amp;sid=48d148b5-c747-492f-baff-21cf29419dde%40sessionmgr103</w:t>
      </w:r>
      <w:bookmarkEnd w:id="67"/>
    </w:p>
    <w:p w:rsidR="00C55C76" w:rsidRPr="00C55C76" w:rsidRDefault="00C55C76" w:rsidP="00C55C76">
      <w:pPr>
        <w:pStyle w:val="APAReference"/>
      </w:pPr>
      <w:bookmarkStart w:id="68" w:name="bmRef_b24a0fe46e3d4d599bae039ba61dad60"/>
      <w:r w:rsidRPr="00C55C76">
        <w:t xml:space="preserve">Sunshine, I. (1970). </w:t>
      </w:r>
      <w:r w:rsidRPr="00C55C76">
        <w:rPr>
          <w:i/>
          <w:iCs/>
        </w:rPr>
        <w:t>Analysis of 500 US Army combat fatalities in Vietnam, July 1967 to November 1968</w:t>
      </w:r>
      <w:r w:rsidRPr="00C55C76">
        <w:t xml:space="preserve"> (Edgewood Arsenal Technical Report- EATR 4432). Retrieved from : http://www.dtic.mil/dtic/tr/fulltext/u2/711528.pdf</w:t>
      </w:r>
      <w:bookmarkEnd w:id="68"/>
    </w:p>
    <w:p w:rsidR="002824C5" w:rsidRPr="002824C5" w:rsidRDefault="002824C5" w:rsidP="002824C5">
      <w:pPr>
        <w:pStyle w:val="APAReference"/>
      </w:pPr>
      <w:bookmarkStart w:id="69" w:name="bmRef_f9b6ac271a8841439ad2d99238502de3"/>
      <w:r w:rsidRPr="002824C5">
        <w:t>The argument for public access bleeding kits. (2016). Retrieved from https://www.emsworld.com/article/12167454/the-argument-for-public-access-bleeding-kits</w:t>
      </w:r>
      <w:bookmarkEnd w:id="69"/>
    </w:p>
    <w:p w:rsidR="00F66438" w:rsidRDefault="00F66438" w:rsidP="00F66438">
      <w:pPr>
        <w:pStyle w:val="APAReference"/>
      </w:pPr>
      <w:bookmarkStart w:id="70" w:name="bmRef_ffd77e9fb88d4b2c84b123743140dfa8"/>
      <w:r w:rsidRPr="00F66438">
        <w:t>United States Census Bureau website. (2016). https://www.census.gov/quickfacts</w:t>
      </w:r>
      <w:bookmarkEnd w:id="70"/>
    </w:p>
    <w:p w:rsidR="0089269E" w:rsidRPr="0089269E" w:rsidRDefault="0089269E" w:rsidP="0089269E">
      <w:pPr>
        <w:pStyle w:val="APAReference"/>
      </w:pPr>
      <w:bookmarkStart w:id="71" w:name="bmRef_8b7f0a949fb4405598b7578a7f60c1aa"/>
      <w:r w:rsidRPr="0089269E">
        <w:t>VanAllen, A. (2017). Man saves woman's life after learning lifesaving skills in trauma class just days prior. Retrieved from https://www.news5cleveland.com/news/local-news/cleveland-metro/man-saves-womans-life-after-learning-lifesaving-skills-in-trauma-class-just-days-prior</w:t>
      </w:r>
      <w:bookmarkEnd w:id="36"/>
      <w:bookmarkEnd w:id="71"/>
    </w:p>
    <w:sectPr w:rsidR="0089269E" w:rsidRPr="0089269E" w:rsidSect="00E81F39">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237122" w:rsidRDefault="00237122" w:rsidP="00E81F39">
      <w:r>
        <w:separator/>
      </w:r>
    </w:p>
  </w:endnote>
  <w:endnote w:type="continuationSeparator" w:id="0">
    <w:p w:rsidR="00237122" w:rsidRDefault="00237122" w:rsidP="00E81F3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81F39" w:rsidRDefault="00E81F39">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81F39" w:rsidRDefault="00E81F39">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81F39" w:rsidRDefault="00E81F39">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237122" w:rsidRDefault="00237122" w:rsidP="00E81F39">
      <w:r>
        <w:separator/>
      </w:r>
    </w:p>
  </w:footnote>
  <w:footnote w:type="continuationSeparator" w:id="0">
    <w:p w:rsidR="00237122" w:rsidRDefault="00237122" w:rsidP="00E81F39">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655346811"/>
      <w:docPartObj>
        <w:docPartGallery w:val="Page Numbers (Top of Page)"/>
        <w:docPartUnique/>
      </w:docPartObj>
    </w:sdtPr>
    <w:sdtEndPr>
      <w:rPr>
        <w:rStyle w:val="PageNumber"/>
      </w:rPr>
    </w:sdtEndPr>
    <w:sdtContent>
      <w:p w:rsidR="00E81F39" w:rsidRDefault="00E81F39" w:rsidP="00356531">
        <w:pPr>
          <w:pStyle w:val="Head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rsidR="00E81F39" w:rsidRDefault="00E81F39" w:rsidP="00E371EF">
    <w:pPr>
      <w:pStyle w:val="Header"/>
      <w:ind w:right="360" w:firstLine="36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1941905774"/>
      <w:docPartObj>
        <w:docPartGallery w:val="Page Numbers (Top of Page)"/>
        <w:docPartUnique/>
      </w:docPartObj>
    </w:sdtPr>
    <w:sdtEndPr>
      <w:rPr>
        <w:rStyle w:val="PageNumber"/>
      </w:rPr>
    </w:sdtEndPr>
    <w:sdtContent>
      <w:p w:rsidR="00222EF2" w:rsidRDefault="00222EF2" w:rsidP="00E371EF">
        <w:pPr>
          <w:pStyle w:val="Head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sidR="00E371EF">
          <w:rPr>
            <w:rStyle w:val="PageNumber"/>
            <w:noProof/>
          </w:rPr>
          <w:t>1</w:t>
        </w:r>
        <w:r>
          <w:rPr>
            <w:rStyle w:val="PageNumber"/>
          </w:rPr>
          <w:fldChar w:fldCharType="end"/>
        </w:r>
      </w:p>
    </w:sdtContent>
  </w:sdt>
  <w:p w:rsidR="00E81F39" w:rsidRDefault="00222EF2" w:rsidP="00E371EF">
    <w:pPr>
      <w:pStyle w:val="APAPageHeading"/>
      <w:ind w:right="360" w:firstLine="360"/>
    </w:pPr>
    <w:r>
      <w:rPr>
        <w:rStyle w:val="PageNumber"/>
      </w:rPr>
      <w:t>Running head: DEMOGRAPHY PROJECT: STOP THE BLEED</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81F39" w:rsidRDefault="00222EF2" w:rsidP="00222EF2">
    <w:pPr>
      <w:pStyle w:val="APAPageHeading"/>
    </w:pPr>
    <w:r>
      <w:t>Running head: DEMOGRAPHY PROJECT: STOP THE BLEED</w: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878787903"/>
      <w:docPartObj>
        <w:docPartGallery w:val="Page Numbers (Top of Page)"/>
        <w:docPartUnique/>
      </w:docPartObj>
    </w:sdtPr>
    <w:sdtEndPr>
      <w:rPr>
        <w:rStyle w:val="PageNumber"/>
      </w:rPr>
    </w:sdtEndPr>
    <w:sdtContent>
      <w:p w:rsidR="00E371EF" w:rsidRDefault="00E371EF" w:rsidP="00356531">
        <w:pPr>
          <w:pStyle w:val="Head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2</w:t>
        </w:r>
        <w:r>
          <w:rPr>
            <w:rStyle w:val="PageNumber"/>
          </w:rPr>
          <w:fldChar w:fldCharType="end"/>
        </w:r>
      </w:p>
    </w:sdtContent>
  </w:sdt>
  <w:p w:rsidR="00E371EF" w:rsidRDefault="00E371EF" w:rsidP="00356531">
    <w:pPr>
      <w:pStyle w:val="APAPageHeading"/>
      <w:ind w:right="360" w:firstLine="360"/>
    </w:pPr>
    <w:r>
      <w:rPr>
        <w:rStyle w:val="PageNumber"/>
      </w:rPr>
      <w:t>DEMOGRAPHY PROJECT: STOP THE BLEED</w: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777250329"/>
      <w:docPartObj>
        <w:docPartGallery w:val="Page Numbers (Top of Page)"/>
        <w:docPartUnique/>
      </w:docPartObj>
    </w:sdtPr>
    <w:sdtEndPr>
      <w:rPr>
        <w:rStyle w:val="PageNumber"/>
      </w:rPr>
    </w:sdtEndPr>
    <w:sdtContent>
      <w:p w:rsidR="00E371EF" w:rsidRDefault="00E371EF" w:rsidP="00356531">
        <w:pPr>
          <w:pStyle w:val="Head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3</w:t>
        </w:r>
        <w:r>
          <w:rPr>
            <w:rStyle w:val="PageNumber"/>
          </w:rPr>
          <w:fldChar w:fldCharType="end"/>
        </w:r>
      </w:p>
    </w:sdtContent>
  </w:sdt>
  <w:p w:rsidR="00E81F39" w:rsidRDefault="00E371EF" w:rsidP="00356531">
    <w:pPr>
      <w:pStyle w:val="APAPageHeading"/>
      <w:ind w:right="360" w:firstLine="360"/>
    </w:pPr>
    <w:r>
      <w:rPr>
        <w:rStyle w:val="PageNumber"/>
      </w:rPr>
      <w:t>DEMOGRAPHY PROJECT: STOP THE BLEED</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D4B25A9"/>
    <w:multiLevelType w:val="hybridMultilevel"/>
    <w:tmpl w:val="D6D2D2DE"/>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 w15:restartNumberingAfterBreak="0">
    <w:nsid w:val="164E761A"/>
    <w:multiLevelType w:val="multilevel"/>
    <w:tmpl w:val="4A0C38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 w15:restartNumberingAfterBreak="0">
    <w:nsid w:val="29DF09D2"/>
    <w:multiLevelType w:val="hybridMultilevel"/>
    <w:tmpl w:val="0AE8B81E"/>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 w15:restartNumberingAfterBreak="0">
    <w:nsid w:val="4DE6455C"/>
    <w:multiLevelType w:val="multilevel"/>
    <w:tmpl w:val="4A0C3890"/>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 w15:restartNumberingAfterBreak="0">
    <w:nsid w:val="7D0047CB"/>
    <w:multiLevelType w:val="multilevel"/>
    <w:tmpl w:val="4A0C38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 w15:restartNumberingAfterBreak="0">
    <w:nsid w:val="7E625844"/>
    <w:multiLevelType w:val="hybridMultilevel"/>
    <w:tmpl w:val="FB2A1EC2"/>
    <w:lvl w:ilvl="0" w:tplc="8548B818">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num w:numId="1">
    <w:abstractNumId w:val="5"/>
  </w:num>
  <w:num w:numId="2">
    <w:abstractNumId w:val="1"/>
  </w:num>
  <w:num w:numId="3">
    <w:abstractNumId w:val="4"/>
  </w:num>
  <w:num w:numId="4">
    <w:abstractNumId w:val="3"/>
  </w:num>
  <w:num w:numId="5">
    <w:abstractNumId w:val="0"/>
  </w:num>
  <w:num w:numId="6">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CreatedDate" w:val="5:05:15 PM"/>
    <w:docVar w:name="CustomerID" w:val="379957"/>
    <w:docVar w:name="FormatVersion" w:val="2"/>
    <w:docVar w:name="PaperGUID" w:val="73cdbf30-a1f5-4b05-b17c-49f859219d97"/>
    <w:docVar w:name="PERRLACreatedVersion" w:val="AppVersionHere"/>
    <w:docVar w:name="PERRLALastEditedVersion" w:val="AppVersionHere"/>
  </w:docVars>
  <w:rsids>
    <w:rsidRoot w:val="00E514C0"/>
    <w:rsid w:val="00005859"/>
    <w:rsid w:val="00024872"/>
    <w:rsid w:val="0003257B"/>
    <w:rsid w:val="00037F2D"/>
    <w:rsid w:val="000538B2"/>
    <w:rsid w:val="00065DE6"/>
    <w:rsid w:val="000946C3"/>
    <w:rsid w:val="00096215"/>
    <w:rsid w:val="00097741"/>
    <w:rsid w:val="000A299E"/>
    <w:rsid w:val="000A2CE0"/>
    <w:rsid w:val="000B30F0"/>
    <w:rsid w:val="000B4598"/>
    <w:rsid w:val="000B6762"/>
    <w:rsid w:val="000B68D2"/>
    <w:rsid w:val="000B69C7"/>
    <w:rsid w:val="000C6C43"/>
    <w:rsid w:val="001006EF"/>
    <w:rsid w:val="00112A89"/>
    <w:rsid w:val="00120B19"/>
    <w:rsid w:val="00123C24"/>
    <w:rsid w:val="00133BFB"/>
    <w:rsid w:val="00135D21"/>
    <w:rsid w:val="00137CD2"/>
    <w:rsid w:val="00145491"/>
    <w:rsid w:val="00150E14"/>
    <w:rsid w:val="00154CC0"/>
    <w:rsid w:val="001601AB"/>
    <w:rsid w:val="00167256"/>
    <w:rsid w:val="00176B6A"/>
    <w:rsid w:val="0018708A"/>
    <w:rsid w:val="00192FE4"/>
    <w:rsid w:val="00195EF3"/>
    <w:rsid w:val="001A280B"/>
    <w:rsid w:val="001A4ABD"/>
    <w:rsid w:val="001A63F1"/>
    <w:rsid w:val="001A7061"/>
    <w:rsid w:val="001B5FAA"/>
    <w:rsid w:val="001B6E0D"/>
    <w:rsid w:val="001C0163"/>
    <w:rsid w:val="001D4A4F"/>
    <w:rsid w:val="001D631F"/>
    <w:rsid w:val="001D6932"/>
    <w:rsid w:val="001D70B9"/>
    <w:rsid w:val="001E1338"/>
    <w:rsid w:val="001E3279"/>
    <w:rsid w:val="001F585B"/>
    <w:rsid w:val="0020026E"/>
    <w:rsid w:val="0020496A"/>
    <w:rsid w:val="0021192F"/>
    <w:rsid w:val="00212A11"/>
    <w:rsid w:val="00222EF2"/>
    <w:rsid w:val="00225B81"/>
    <w:rsid w:val="002344C9"/>
    <w:rsid w:val="00237122"/>
    <w:rsid w:val="0024407F"/>
    <w:rsid w:val="00251741"/>
    <w:rsid w:val="002824C5"/>
    <w:rsid w:val="00292459"/>
    <w:rsid w:val="002A721A"/>
    <w:rsid w:val="002B0868"/>
    <w:rsid w:val="002B5286"/>
    <w:rsid w:val="002B7A3F"/>
    <w:rsid w:val="002D2182"/>
    <w:rsid w:val="002D5A8C"/>
    <w:rsid w:val="002F329E"/>
    <w:rsid w:val="00307942"/>
    <w:rsid w:val="00320E09"/>
    <w:rsid w:val="00324331"/>
    <w:rsid w:val="00342CCD"/>
    <w:rsid w:val="0034319D"/>
    <w:rsid w:val="00356531"/>
    <w:rsid w:val="00361E6E"/>
    <w:rsid w:val="00377DAF"/>
    <w:rsid w:val="003843B5"/>
    <w:rsid w:val="00394C1A"/>
    <w:rsid w:val="00397A90"/>
    <w:rsid w:val="003A2815"/>
    <w:rsid w:val="003B3405"/>
    <w:rsid w:val="003C08C2"/>
    <w:rsid w:val="003F1FB0"/>
    <w:rsid w:val="00405058"/>
    <w:rsid w:val="004073CC"/>
    <w:rsid w:val="00443012"/>
    <w:rsid w:val="00484D08"/>
    <w:rsid w:val="00490992"/>
    <w:rsid w:val="00495F1D"/>
    <w:rsid w:val="00497AC1"/>
    <w:rsid w:val="004A145F"/>
    <w:rsid w:val="004B4F4F"/>
    <w:rsid w:val="004B628C"/>
    <w:rsid w:val="004D171F"/>
    <w:rsid w:val="004D2C8E"/>
    <w:rsid w:val="004F1972"/>
    <w:rsid w:val="004F78B4"/>
    <w:rsid w:val="0050037E"/>
    <w:rsid w:val="00507221"/>
    <w:rsid w:val="0052745D"/>
    <w:rsid w:val="00532741"/>
    <w:rsid w:val="005629D6"/>
    <w:rsid w:val="0056605C"/>
    <w:rsid w:val="00570803"/>
    <w:rsid w:val="005734BD"/>
    <w:rsid w:val="00587AC1"/>
    <w:rsid w:val="005976C0"/>
    <w:rsid w:val="005B0B7A"/>
    <w:rsid w:val="005B79DE"/>
    <w:rsid w:val="005D0717"/>
    <w:rsid w:val="005D780E"/>
    <w:rsid w:val="005E2926"/>
    <w:rsid w:val="005F178B"/>
    <w:rsid w:val="005F40D4"/>
    <w:rsid w:val="005F4A4B"/>
    <w:rsid w:val="00601AFB"/>
    <w:rsid w:val="00623D3E"/>
    <w:rsid w:val="006275E1"/>
    <w:rsid w:val="00627E03"/>
    <w:rsid w:val="00636E7B"/>
    <w:rsid w:val="00637C1C"/>
    <w:rsid w:val="00670770"/>
    <w:rsid w:val="00676ABD"/>
    <w:rsid w:val="006773D9"/>
    <w:rsid w:val="00682B18"/>
    <w:rsid w:val="00686DA5"/>
    <w:rsid w:val="006A67D4"/>
    <w:rsid w:val="006B15FF"/>
    <w:rsid w:val="006B2C50"/>
    <w:rsid w:val="006C5755"/>
    <w:rsid w:val="006D42E5"/>
    <w:rsid w:val="006E3B4A"/>
    <w:rsid w:val="006E6503"/>
    <w:rsid w:val="006F46F3"/>
    <w:rsid w:val="00703C32"/>
    <w:rsid w:val="00705DC8"/>
    <w:rsid w:val="0071210E"/>
    <w:rsid w:val="00721852"/>
    <w:rsid w:val="00736F27"/>
    <w:rsid w:val="00740B81"/>
    <w:rsid w:val="00745F2D"/>
    <w:rsid w:val="00750ED0"/>
    <w:rsid w:val="00782C11"/>
    <w:rsid w:val="007A5F45"/>
    <w:rsid w:val="007B23EC"/>
    <w:rsid w:val="007C5854"/>
    <w:rsid w:val="007D2CF7"/>
    <w:rsid w:val="007D4DAA"/>
    <w:rsid w:val="007D64EE"/>
    <w:rsid w:val="007E6EC9"/>
    <w:rsid w:val="007E768F"/>
    <w:rsid w:val="008219FC"/>
    <w:rsid w:val="00826B0B"/>
    <w:rsid w:val="00836A44"/>
    <w:rsid w:val="00856D86"/>
    <w:rsid w:val="00862139"/>
    <w:rsid w:val="00866E91"/>
    <w:rsid w:val="0087144F"/>
    <w:rsid w:val="008810EC"/>
    <w:rsid w:val="0089017C"/>
    <w:rsid w:val="0089269E"/>
    <w:rsid w:val="008976D2"/>
    <w:rsid w:val="008B0C67"/>
    <w:rsid w:val="008C6A9F"/>
    <w:rsid w:val="008E2610"/>
    <w:rsid w:val="008E48B0"/>
    <w:rsid w:val="008E54B3"/>
    <w:rsid w:val="008E6CF2"/>
    <w:rsid w:val="008F203E"/>
    <w:rsid w:val="008F34F1"/>
    <w:rsid w:val="008F3D8A"/>
    <w:rsid w:val="008F3E92"/>
    <w:rsid w:val="00907060"/>
    <w:rsid w:val="00933B13"/>
    <w:rsid w:val="00933CA6"/>
    <w:rsid w:val="009652ED"/>
    <w:rsid w:val="009661CD"/>
    <w:rsid w:val="00975090"/>
    <w:rsid w:val="00981E85"/>
    <w:rsid w:val="00986A32"/>
    <w:rsid w:val="009A495D"/>
    <w:rsid w:val="009D040A"/>
    <w:rsid w:val="009D12AF"/>
    <w:rsid w:val="009D1760"/>
    <w:rsid w:val="009D6AEE"/>
    <w:rsid w:val="009E3910"/>
    <w:rsid w:val="009F69A3"/>
    <w:rsid w:val="00A11706"/>
    <w:rsid w:val="00A16DAB"/>
    <w:rsid w:val="00A3166D"/>
    <w:rsid w:val="00A36557"/>
    <w:rsid w:val="00A36CA6"/>
    <w:rsid w:val="00A44488"/>
    <w:rsid w:val="00A4583F"/>
    <w:rsid w:val="00A5261C"/>
    <w:rsid w:val="00A631BF"/>
    <w:rsid w:val="00A7686F"/>
    <w:rsid w:val="00A77B8E"/>
    <w:rsid w:val="00A93613"/>
    <w:rsid w:val="00AA2397"/>
    <w:rsid w:val="00AB5D6F"/>
    <w:rsid w:val="00AD1B41"/>
    <w:rsid w:val="00AD1D0C"/>
    <w:rsid w:val="00AD5B24"/>
    <w:rsid w:val="00AE1563"/>
    <w:rsid w:val="00AE24D3"/>
    <w:rsid w:val="00AE3D96"/>
    <w:rsid w:val="00B02EEB"/>
    <w:rsid w:val="00B07F8C"/>
    <w:rsid w:val="00B17A21"/>
    <w:rsid w:val="00B50BDC"/>
    <w:rsid w:val="00B53348"/>
    <w:rsid w:val="00B601FF"/>
    <w:rsid w:val="00B6038F"/>
    <w:rsid w:val="00B640AC"/>
    <w:rsid w:val="00B6518A"/>
    <w:rsid w:val="00B815F6"/>
    <w:rsid w:val="00B820A2"/>
    <w:rsid w:val="00B82879"/>
    <w:rsid w:val="00B87991"/>
    <w:rsid w:val="00B91F31"/>
    <w:rsid w:val="00BA2365"/>
    <w:rsid w:val="00BA517D"/>
    <w:rsid w:val="00BA6D0C"/>
    <w:rsid w:val="00BB311D"/>
    <w:rsid w:val="00BC1EFD"/>
    <w:rsid w:val="00BC6C6B"/>
    <w:rsid w:val="00BC790E"/>
    <w:rsid w:val="00BD7241"/>
    <w:rsid w:val="00BE7C65"/>
    <w:rsid w:val="00C17174"/>
    <w:rsid w:val="00C17D62"/>
    <w:rsid w:val="00C238EA"/>
    <w:rsid w:val="00C4087F"/>
    <w:rsid w:val="00C55C76"/>
    <w:rsid w:val="00C647F1"/>
    <w:rsid w:val="00C65FC3"/>
    <w:rsid w:val="00C70DB4"/>
    <w:rsid w:val="00C765C5"/>
    <w:rsid w:val="00C81088"/>
    <w:rsid w:val="00C83172"/>
    <w:rsid w:val="00C83C64"/>
    <w:rsid w:val="00C94014"/>
    <w:rsid w:val="00CB7950"/>
    <w:rsid w:val="00CC0DA4"/>
    <w:rsid w:val="00CC7832"/>
    <w:rsid w:val="00CD2CCB"/>
    <w:rsid w:val="00CD3A77"/>
    <w:rsid w:val="00CE0C09"/>
    <w:rsid w:val="00CE42A6"/>
    <w:rsid w:val="00CE5372"/>
    <w:rsid w:val="00D10437"/>
    <w:rsid w:val="00D25D03"/>
    <w:rsid w:val="00D75A45"/>
    <w:rsid w:val="00DA204A"/>
    <w:rsid w:val="00DA4DEF"/>
    <w:rsid w:val="00DA7C9A"/>
    <w:rsid w:val="00DA7E30"/>
    <w:rsid w:val="00DC0B99"/>
    <w:rsid w:val="00DF023A"/>
    <w:rsid w:val="00DF560B"/>
    <w:rsid w:val="00E03D5F"/>
    <w:rsid w:val="00E07CD3"/>
    <w:rsid w:val="00E14588"/>
    <w:rsid w:val="00E17946"/>
    <w:rsid w:val="00E22982"/>
    <w:rsid w:val="00E234A7"/>
    <w:rsid w:val="00E35B09"/>
    <w:rsid w:val="00E371EF"/>
    <w:rsid w:val="00E45756"/>
    <w:rsid w:val="00E469B6"/>
    <w:rsid w:val="00E514C0"/>
    <w:rsid w:val="00E6042C"/>
    <w:rsid w:val="00E633DA"/>
    <w:rsid w:val="00E73BA2"/>
    <w:rsid w:val="00E81F39"/>
    <w:rsid w:val="00E9229A"/>
    <w:rsid w:val="00E94927"/>
    <w:rsid w:val="00E959D7"/>
    <w:rsid w:val="00EA0E46"/>
    <w:rsid w:val="00EA56A9"/>
    <w:rsid w:val="00EB4098"/>
    <w:rsid w:val="00ED212F"/>
    <w:rsid w:val="00ED3B27"/>
    <w:rsid w:val="00EF02BC"/>
    <w:rsid w:val="00F010ED"/>
    <w:rsid w:val="00F1098E"/>
    <w:rsid w:val="00F17995"/>
    <w:rsid w:val="00F17C91"/>
    <w:rsid w:val="00F20AD3"/>
    <w:rsid w:val="00F23F38"/>
    <w:rsid w:val="00F24952"/>
    <w:rsid w:val="00F26B9C"/>
    <w:rsid w:val="00F37536"/>
    <w:rsid w:val="00F3771B"/>
    <w:rsid w:val="00F44038"/>
    <w:rsid w:val="00F66438"/>
    <w:rsid w:val="00F75F85"/>
    <w:rsid w:val="00F94831"/>
    <w:rsid w:val="00FB0419"/>
    <w:rsid w:val="00FB041A"/>
    <w:rsid w:val="00FB2519"/>
    <w:rsid w:val="00FB2C7E"/>
    <w:rsid w:val="00FB64D6"/>
    <w:rsid w:val="00FD349F"/>
    <w:rsid w:val="00FD7482"/>
    <w:rsid w:val="00FD748A"/>
    <w:rsid w:val="00FD7568"/>
    <w:rsid w:val="00FE0F31"/>
    <w:rsid w:val="00FE3AFC"/>
    <w:rsid w:val="00FF04FC"/>
    <w:rsid w:val="00FF70F6"/>
    <w:rsid w:val="00FF745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efaultImageDpi w14:val="32767"/>
  <w15:chartTrackingRefBased/>
  <w15:docId w15:val="{2B00FB34-6EAD-A940-86A9-4E9A2A43A9A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Pr>
      <w:rFonts w:ascii="Times New Roman" w:hAnsi="Times New Roman" w:cs="Times New Roma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APA">
    <w:name w:val="APA"/>
    <w:basedOn w:val="Normal"/>
    <w:link w:val="APAChar"/>
    <w:rsid w:val="00E81F39"/>
    <w:pPr>
      <w:spacing w:line="480" w:lineRule="auto"/>
      <w:ind w:firstLine="720"/>
    </w:pPr>
  </w:style>
  <w:style w:type="character" w:customStyle="1" w:styleId="APAChar">
    <w:name w:val="APA Char"/>
    <w:basedOn w:val="DefaultParagraphFont"/>
    <w:link w:val="APA"/>
    <w:rsid w:val="00E81F39"/>
    <w:rPr>
      <w:rFonts w:ascii="Times New Roman" w:hAnsi="Times New Roman" w:cs="Times New Roman"/>
    </w:rPr>
  </w:style>
  <w:style w:type="paragraph" w:customStyle="1" w:styleId="APAAbstract">
    <w:name w:val="APA Abstract"/>
    <w:basedOn w:val="Normal"/>
    <w:link w:val="APAAbstractChar"/>
    <w:rsid w:val="00E81F39"/>
    <w:pPr>
      <w:spacing w:line="480" w:lineRule="auto"/>
    </w:pPr>
  </w:style>
  <w:style w:type="character" w:customStyle="1" w:styleId="APAAbstractChar">
    <w:name w:val="APA Abstract Char"/>
    <w:basedOn w:val="DefaultParagraphFont"/>
    <w:link w:val="APAAbstract"/>
    <w:rsid w:val="00E81F39"/>
    <w:rPr>
      <w:rFonts w:ascii="Times New Roman" w:hAnsi="Times New Roman" w:cs="Times New Roman"/>
    </w:rPr>
  </w:style>
  <w:style w:type="paragraph" w:customStyle="1" w:styleId="APABlockQuote1stpara">
    <w:name w:val="APA Block Quote 1st para"/>
    <w:basedOn w:val="Normal"/>
    <w:next w:val="APA"/>
    <w:link w:val="APABlockQuote1stparaChar"/>
    <w:rsid w:val="00E81F39"/>
    <w:pPr>
      <w:spacing w:line="480" w:lineRule="auto"/>
      <w:ind w:left="720"/>
    </w:pPr>
  </w:style>
  <w:style w:type="character" w:customStyle="1" w:styleId="APABlockQuote1stparaChar">
    <w:name w:val="APA Block Quote 1st para Char"/>
    <w:basedOn w:val="DefaultParagraphFont"/>
    <w:link w:val="APABlockQuote1stpara"/>
    <w:rsid w:val="00E81F39"/>
    <w:rPr>
      <w:rFonts w:ascii="Times New Roman" w:hAnsi="Times New Roman" w:cs="Times New Roman"/>
    </w:rPr>
  </w:style>
  <w:style w:type="paragraph" w:customStyle="1" w:styleId="APABlockQuoteSubsequentPara">
    <w:name w:val="APA Block Quote Subsequent Para"/>
    <w:basedOn w:val="Normal"/>
    <w:next w:val="APA"/>
    <w:link w:val="APABlockQuoteSubsequentParaChar"/>
    <w:rsid w:val="00E81F39"/>
    <w:pPr>
      <w:spacing w:line="480" w:lineRule="auto"/>
      <w:ind w:left="720" w:firstLine="720"/>
    </w:pPr>
  </w:style>
  <w:style w:type="character" w:customStyle="1" w:styleId="APABlockQuoteSubsequentParaChar">
    <w:name w:val="APA Block Quote Subsequent Para Char"/>
    <w:basedOn w:val="DefaultParagraphFont"/>
    <w:link w:val="APABlockQuoteSubsequentPara"/>
    <w:rsid w:val="00E81F39"/>
    <w:rPr>
      <w:rFonts w:ascii="Times New Roman" w:hAnsi="Times New Roman" w:cs="Times New Roman"/>
    </w:rPr>
  </w:style>
  <w:style w:type="paragraph" w:customStyle="1" w:styleId="APAHeading1">
    <w:name w:val="APA Heading 1"/>
    <w:basedOn w:val="Normal"/>
    <w:next w:val="APA"/>
    <w:link w:val="APAHeading1Char"/>
    <w:rsid w:val="00E81F39"/>
    <w:pPr>
      <w:spacing w:line="480" w:lineRule="auto"/>
      <w:jc w:val="center"/>
      <w:outlineLvl w:val="0"/>
    </w:pPr>
    <w:rPr>
      <w:b/>
    </w:rPr>
  </w:style>
  <w:style w:type="character" w:customStyle="1" w:styleId="APAHeading1Char">
    <w:name w:val="APA Heading 1 Char"/>
    <w:basedOn w:val="DefaultParagraphFont"/>
    <w:link w:val="APAHeading1"/>
    <w:rsid w:val="00E81F39"/>
    <w:rPr>
      <w:rFonts w:ascii="Times New Roman" w:hAnsi="Times New Roman" w:cs="Times New Roman"/>
      <w:b/>
    </w:rPr>
  </w:style>
  <w:style w:type="paragraph" w:customStyle="1" w:styleId="APAHeading2">
    <w:name w:val="APA Heading 2"/>
    <w:basedOn w:val="Normal"/>
    <w:next w:val="APA"/>
    <w:link w:val="APAHeading2Char"/>
    <w:rsid w:val="00E81F39"/>
    <w:pPr>
      <w:spacing w:line="480" w:lineRule="auto"/>
      <w:outlineLvl w:val="1"/>
    </w:pPr>
    <w:rPr>
      <w:b/>
    </w:rPr>
  </w:style>
  <w:style w:type="character" w:customStyle="1" w:styleId="APAHeading2Char">
    <w:name w:val="APA Heading 2 Char"/>
    <w:basedOn w:val="DefaultParagraphFont"/>
    <w:link w:val="APAHeading2"/>
    <w:rsid w:val="00E81F39"/>
    <w:rPr>
      <w:rFonts w:ascii="Times New Roman" w:hAnsi="Times New Roman" w:cs="Times New Roman"/>
      <w:b/>
    </w:rPr>
  </w:style>
  <w:style w:type="paragraph" w:customStyle="1" w:styleId="APAHeading3">
    <w:name w:val="APA Heading 3"/>
    <w:basedOn w:val="Normal"/>
    <w:next w:val="APA"/>
    <w:link w:val="APAHeading3Char"/>
    <w:rsid w:val="00E81F39"/>
    <w:pPr>
      <w:spacing w:line="480" w:lineRule="auto"/>
      <w:ind w:firstLine="720"/>
      <w:outlineLvl w:val="2"/>
    </w:pPr>
    <w:rPr>
      <w:b/>
    </w:rPr>
  </w:style>
  <w:style w:type="character" w:customStyle="1" w:styleId="APAHeading3Char">
    <w:name w:val="APA Heading 3 Char"/>
    <w:basedOn w:val="DefaultParagraphFont"/>
    <w:link w:val="APAHeading3"/>
    <w:rsid w:val="00E81F39"/>
    <w:rPr>
      <w:rFonts w:ascii="Times New Roman" w:hAnsi="Times New Roman" w:cs="Times New Roman"/>
      <w:b/>
    </w:rPr>
  </w:style>
  <w:style w:type="paragraph" w:customStyle="1" w:styleId="APAHeading4">
    <w:name w:val="APA Heading 4"/>
    <w:basedOn w:val="Normal"/>
    <w:next w:val="APA"/>
    <w:link w:val="APAHeading4Char"/>
    <w:rsid w:val="00E81F39"/>
    <w:pPr>
      <w:spacing w:line="480" w:lineRule="auto"/>
      <w:ind w:firstLine="720"/>
      <w:outlineLvl w:val="3"/>
    </w:pPr>
    <w:rPr>
      <w:b/>
      <w:i/>
    </w:rPr>
  </w:style>
  <w:style w:type="character" w:customStyle="1" w:styleId="APAHeading4Char">
    <w:name w:val="APA Heading 4 Char"/>
    <w:basedOn w:val="DefaultParagraphFont"/>
    <w:link w:val="APAHeading4"/>
    <w:rsid w:val="00E81F39"/>
    <w:rPr>
      <w:rFonts w:ascii="Times New Roman" w:hAnsi="Times New Roman" w:cs="Times New Roman"/>
      <w:b/>
      <w:i/>
    </w:rPr>
  </w:style>
  <w:style w:type="paragraph" w:customStyle="1" w:styleId="APAHeading5">
    <w:name w:val="APA Heading 5"/>
    <w:basedOn w:val="Normal"/>
    <w:next w:val="APA"/>
    <w:link w:val="APAHeading5Char"/>
    <w:rsid w:val="00E81F39"/>
    <w:pPr>
      <w:spacing w:line="480" w:lineRule="auto"/>
      <w:ind w:firstLine="720"/>
      <w:outlineLvl w:val="4"/>
    </w:pPr>
    <w:rPr>
      <w:i/>
    </w:rPr>
  </w:style>
  <w:style w:type="character" w:customStyle="1" w:styleId="APAHeading5Char">
    <w:name w:val="APA Heading 5 Char"/>
    <w:basedOn w:val="DefaultParagraphFont"/>
    <w:link w:val="APAHeading5"/>
    <w:rsid w:val="00E81F39"/>
    <w:rPr>
      <w:rFonts w:ascii="Times New Roman" w:hAnsi="Times New Roman" w:cs="Times New Roman"/>
      <w:i/>
    </w:rPr>
  </w:style>
  <w:style w:type="paragraph" w:customStyle="1" w:styleId="APAHeadingCenter">
    <w:name w:val="APA Heading Center"/>
    <w:basedOn w:val="Normal"/>
    <w:next w:val="APA"/>
    <w:link w:val="APAHeadingCenterChar"/>
    <w:rsid w:val="00E81F39"/>
    <w:pPr>
      <w:spacing w:line="480" w:lineRule="auto"/>
      <w:jc w:val="center"/>
    </w:pPr>
  </w:style>
  <w:style w:type="character" w:customStyle="1" w:styleId="APAHeadingCenterChar">
    <w:name w:val="APA Heading Center Char"/>
    <w:basedOn w:val="DefaultParagraphFont"/>
    <w:link w:val="APAHeadingCenter"/>
    <w:rsid w:val="00E81F39"/>
    <w:rPr>
      <w:rFonts w:ascii="Times New Roman" w:hAnsi="Times New Roman" w:cs="Times New Roman"/>
    </w:rPr>
  </w:style>
  <w:style w:type="paragraph" w:customStyle="1" w:styleId="APAPageHeading">
    <w:name w:val="APA Page Heading"/>
    <w:basedOn w:val="Normal"/>
    <w:link w:val="APAPageHeadingChar"/>
    <w:rsid w:val="00E81F39"/>
    <w:pPr>
      <w:tabs>
        <w:tab w:val="left" w:pos="9360"/>
      </w:tabs>
      <w:spacing w:line="480" w:lineRule="auto"/>
    </w:pPr>
  </w:style>
  <w:style w:type="character" w:customStyle="1" w:styleId="APAPageHeadingChar">
    <w:name w:val="APA Page Heading Char"/>
    <w:basedOn w:val="DefaultParagraphFont"/>
    <w:link w:val="APAPageHeading"/>
    <w:rsid w:val="00E81F39"/>
    <w:rPr>
      <w:rFonts w:ascii="Times New Roman" w:hAnsi="Times New Roman" w:cs="Times New Roman"/>
    </w:rPr>
  </w:style>
  <w:style w:type="paragraph" w:customStyle="1" w:styleId="APAReference">
    <w:name w:val="APA Reference"/>
    <w:basedOn w:val="Normal"/>
    <w:link w:val="APAReferenceChar"/>
    <w:rsid w:val="00E81F39"/>
    <w:pPr>
      <w:spacing w:line="480" w:lineRule="auto"/>
      <w:ind w:left="720" w:hanging="720"/>
    </w:pPr>
  </w:style>
  <w:style w:type="character" w:customStyle="1" w:styleId="APAReferenceChar">
    <w:name w:val="APA Reference Char"/>
    <w:basedOn w:val="DefaultParagraphFont"/>
    <w:link w:val="APAReference"/>
    <w:rsid w:val="00E81F39"/>
    <w:rPr>
      <w:rFonts w:ascii="Times New Roman" w:hAnsi="Times New Roman" w:cs="Times New Roman"/>
    </w:rPr>
  </w:style>
  <w:style w:type="paragraph" w:customStyle="1" w:styleId="APARunningHead">
    <w:name w:val="APA Running Head"/>
    <w:basedOn w:val="Normal"/>
    <w:link w:val="APARunningHeadChar"/>
    <w:rsid w:val="00E81F39"/>
    <w:pPr>
      <w:spacing w:line="480" w:lineRule="auto"/>
    </w:pPr>
  </w:style>
  <w:style w:type="character" w:customStyle="1" w:styleId="APARunningHeadChar">
    <w:name w:val="APA Running Head Char"/>
    <w:basedOn w:val="DefaultParagraphFont"/>
    <w:link w:val="APARunningHead"/>
    <w:rsid w:val="00E81F39"/>
    <w:rPr>
      <w:rFonts w:ascii="Times New Roman" w:hAnsi="Times New Roman" w:cs="Times New Roman"/>
    </w:rPr>
  </w:style>
  <w:style w:type="paragraph" w:customStyle="1" w:styleId="APAHeadingCenterIncludedInTOC">
    <w:name w:val="APA Heading Center Included In TOC"/>
    <w:basedOn w:val="Normal"/>
    <w:next w:val="APA"/>
    <w:link w:val="APAHeadingCenterIncludedInTOCChar"/>
    <w:rsid w:val="00E81F39"/>
    <w:pPr>
      <w:spacing w:line="480" w:lineRule="auto"/>
      <w:jc w:val="center"/>
      <w:outlineLvl w:val="0"/>
    </w:pPr>
  </w:style>
  <w:style w:type="character" w:customStyle="1" w:styleId="APAHeadingCenterIncludedInTOCChar">
    <w:name w:val="APA Heading Center Included In TOC Char"/>
    <w:basedOn w:val="DefaultParagraphFont"/>
    <w:link w:val="APAHeadingCenterIncludedInTOC"/>
    <w:rsid w:val="00E81F39"/>
    <w:rPr>
      <w:rFonts w:ascii="Times New Roman" w:hAnsi="Times New Roman" w:cs="Times New Roman"/>
    </w:rPr>
  </w:style>
  <w:style w:type="paragraph" w:customStyle="1" w:styleId="APAAnnotation">
    <w:name w:val="APA Annotation"/>
    <w:basedOn w:val="Normal"/>
    <w:link w:val="APAAnnotationChar"/>
    <w:rsid w:val="00E81F39"/>
    <w:pPr>
      <w:spacing w:before="240" w:after="240" w:line="480" w:lineRule="auto"/>
      <w:ind w:left="1440"/>
      <w:contextualSpacing/>
    </w:pPr>
  </w:style>
  <w:style w:type="character" w:customStyle="1" w:styleId="APAAnnotationChar">
    <w:name w:val="APA Annotation Char"/>
    <w:basedOn w:val="DefaultParagraphFont"/>
    <w:link w:val="APAAnnotation"/>
    <w:rsid w:val="00E81F39"/>
    <w:rPr>
      <w:rFonts w:ascii="Times New Roman" w:hAnsi="Times New Roman" w:cs="Times New Roman"/>
    </w:rPr>
  </w:style>
  <w:style w:type="paragraph" w:customStyle="1" w:styleId="APAOutlineLevel1">
    <w:name w:val="APA Outline Level 1"/>
    <w:basedOn w:val="Normal"/>
    <w:next w:val="APA"/>
    <w:link w:val="APAOutlineLevel1Char"/>
    <w:rsid w:val="00E81F39"/>
    <w:pPr>
      <w:spacing w:after="240" w:line="480" w:lineRule="auto"/>
    </w:pPr>
  </w:style>
  <w:style w:type="character" w:customStyle="1" w:styleId="APAOutlineLevel1Char">
    <w:name w:val="APA Outline Level 1 Char"/>
    <w:basedOn w:val="DefaultParagraphFont"/>
    <w:link w:val="APAOutlineLevel1"/>
    <w:rsid w:val="00E81F39"/>
    <w:rPr>
      <w:rFonts w:ascii="Times New Roman" w:hAnsi="Times New Roman" w:cs="Times New Roman"/>
    </w:rPr>
  </w:style>
  <w:style w:type="paragraph" w:customStyle="1" w:styleId="APAOutlineLevel2">
    <w:name w:val="APA Outline Level 2"/>
    <w:basedOn w:val="Normal"/>
    <w:next w:val="APA"/>
    <w:link w:val="APAOutlineLevel2Char"/>
    <w:rsid w:val="00E81F39"/>
    <w:pPr>
      <w:spacing w:after="240" w:line="480" w:lineRule="auto"/>
      <w:ind w:left="720"/>
    </w:pPr>
  </w:style>
  <w:style w:type="character" w:customStyle="1" w:styleId="APAOutlineLevel2Char">
    <w:name w:val="APA Outline Level 2 Char"/>
    <w:basedOn w:val="DefaultParagraphFont"/>
    <w:link w:val="APAOutlineLevel2"/>
    <w:rsid w:val="00E81F39"/>
    <w:rPr>
      <w:rFonts w:ascii="Times New Roman" w:hAnsi="Times New Roman" w:cs="Times New Roman"/>
    </w:rPr>
  </w:style>
  <w:style w:type="paragraph" w:customStyle="1" w:styleId="APAOutlineLevel3">
    <w:name w:val="APA Outline Level 3"/>
    <w:basedOn w:val="Normal"/>
    <w:next w:val="APA"/>
    <w:link w:val="APAOutlineLevel3Char"/>
    <w:rsid w:val="00E81F39"/>
    <w:pPr>
      <w:spacing w:after="240" w:line="480" w:lineRule="auto"/>
      <w:ind w:left="1440"/>
    </w:pPr>
  </w:style>
  <w:style w:type="character" w:customStyle="1" w:styleId="APAOutlineLevel3Char">
    <w:name w:val="APA Outline Level 3 Char"/>
    <w:basedOn w:val="DefaultParagraphFont"/>
    <w:link w:val="APAOutlineLevel3"/>
    <w:rsid w:val="00E81F39"/>
    <w:rPr>
      <w:rFonts w:ascii="Times New Roman" w:hAnsi="Times New Roman" w:cs="Times New Roman"/>
    </w:rPr>
  </w:style>
  <w:style w:type="paragraph" w:customStyle="1" w:styleId="APAOutlineLevel4">
    <w:name w:val="APA Outline Level 4"/>
    <w:basedOn w:val="Normal"/>
    <w:next w:val="APA"/>
    <w:link w:val="APAOutlineLevel4Char"/>
    <w:rsid w:val="00E81F39"/>
    <w:pPr>
      <w:spacing w:after="240" w:line="480" w:lineRule="auto"/>
      <w:ind w:left="2160"/>
    </w:pPr>
  </w:style>
  <w:style w:type="character" w:customStyle="1" w:styleId="APAOutlineLevel4Char">
    <w:name w:val="APA Outline Level 4 Char"/>
    <w:basedOn w:val="DefaultParagraphFont"/>
    <w:link w:val="APAOutlineLevel4"/>
    <w:rsid w:val="00E81F39"/>
    <w:rPr>
      <w:rFonts w:ascii="Times New Roman" w:hAnsi="Times New Roman" w:cs="Times New Roman"/>
    </w:rPr>
  </w:style>
  <w:style w:type="paragraph" w:customStyle="1" w:styleId="APAOutlineLevel5">
    <w:name w:val="APA Outline Level 5"/>
    <w:basedOn w:val="Normal"/>
    <w:next w:val="APA"/>
    <w:link w:val="APAOutlineLevel5Char"/>
    <w:rsid w:val="00E81F39"/>
    <w:pPr>
      <w:spacing w:after="240" w:line="480" w:lineRule="auto"/>
      <w:ind w:left="2880"/>
    </w:pPr>
  </w:style>
  <w:style w:type="character" w:customStyle="1" w:styleId="APAOutlineLevel5Char">
    <w:name w:val="APA Outline Level 5 Char"/>
    <w:basedOn w:val="DefaultParagraphFont"/>
    <w:link w:val="APAOutlineLevel5"/>
    <w:rsid w:val="00E81F39"/>
    <w:rPr>
      <w:rFonts w:ascii="Times New Roman" w:hAnsi="Times New Roman" w:cs="Times New Roman"/>
    </w:rPr>
  </w:style>
  <w:style w:type="paragraph" w:customStyle="1" w:styleId="APAOutlineLevel6">
    <w:name w:val="APA Outline Level 6"/>
    <w:basedOn w:val="Normal"/>
    <w:next w:val="APA"/>
    <w:link w:val="APAOutlineLevel6Char"/>
    <w:rsid w:val="00E81F39"/>
    <w:pPr>
      <w:spacing w:after="240" w:line="480" w:lineRule="auto"/>
      <w:ind w:left="3600"/>
    </w:pPr>
  </w:style>
  <w:style w:type="character" w:customStyle="1" w:styleId="APAOutlineLevel6Char">
    <w:name w:val="APA Outline Level 6 Char"/>
    <w:basedOn w:val="DefaultParagraphFont"/>
    <w:link w:val="APAOutlineLevel6"/>
    <w:rsid w:val="00E81F39"/>
    <w:rPr>
      <w:rFonts w:ascii="Times New Roman" w:hAnsi="Times New Roman" w:cs="Times New Roman"/>
    </w:rPr>
  </w:style>
  <w:style w:type="paragraph" w:customStyle="1" w:styleId="APAOutlineLevel7">
    <w:name w:val="APA Outline Level 7"/>
    <w:basedOn w:val="Normal"/>
    <w:next w:val="APA"/>
    <w:link w:val="APAOutlineLevel7Char"/>
    <w:rsid w:val="00E81F39"/>
    <w:pPr>
      <w:spacing w:after="240" w:line="480" w:lineRule="auto"/>
      <w:ind w:left="4320"/>
    </w:pPr>
  </w:style>
  <w:style w:type="character" w:customStyle="1" w:styleId="APAOutlineLevel7Char">
    <w:name w:val="APA Outline Level 7 Char"/>
    <w:basedOn w:val="DefaultParagraphFont"/>
    <w:link w:val="APAOutlineLevel7"/>
    <w:rsid w:val="00E81F39"/>
    <w:rPr>
      <w:rFonts w:ascii="Times New Roman" w:hAnsi="Times New Roman" w:cs="Times New Roman"/>
    </w:rPr>
  </w:style>
  <w:style w:type="paragraph" w:customStyle="1" w:styleId="APAOutlineLevel8">
    <w:name w:val="APA Outline Level 8"/>
    <w:basedOn w:val="Normal"/>
    <w:next w:val="APA"/>
    <w:link w:val="APAOutlineLevel8Char"/>
    <w:rsid w:val="00E81F39"/>
    <w:pPr>
      <w:spacing w:after="240" w:line="480" w:lineRule="auto"/>
      <w:ind w:left="5040"/>
    </w:pPr>
  </w:style>
  <w:style w:type="character" w:customStyle="1" w:styleId="APAOutlineLevel8Char">
    <w:name w:val="APA Outline Level 8 Char"/>
    <w:basedOn w:val="DefaultParagraphFont"/>
    <w:link w:val="APAOutlineLevel8"/>
    <w:rsid w:val="00E81F39"/>
    <w:rPr>
      <w:rFonts w:ascii="Times New Roman" w:hAnsi="Times New Roman" w:cs="Times New Roman"/>
    </w:rPr>
  </w:style>
  <w:style w:type="paragraph" w:customStyle="1" w:styleId="APAOutlineLevel9">
    <w:name w:val="APA Outline Level 9"/>
    <w:basedOn w:val="Normal"/>
    <w:next w:val="APA"/>
    <w:link w:val="APAOutlineLevel9Char"/>
    <w:rsid w:val="00E81F39"/>
    <w:pPr>
      <w:spacing w:after="240" w:line="480" w:lineRule="auto"/>
      <w:ind w:left="5760"/>
    </w:pPr>
  </w:style>
  <w:style w:type="character" w:customStyle="1" w:styleId="APAOutlineLevel9Char">
    <w:name w:val="APA Outline Level 9 Char"/>
    <w:basedOn w:val="DefaultParagraphFont"/>
    <w:link w:val="APAOutlineLevel9"/>
    <w:rsid w:val="00E81F39"/>
    <w:rPr>
      <w:rFonts w:ascii="Times New Roman" w:hAnsi="Times New Roman" w:cs="Times New Roman"/>
    </w:rPr>
  </w:style>
  <w:style w:type="paragraph" w:styleId="Header">
    <w:name w:val="header"/>
    <w:basedOn w:val="Normal"/>
    <w:link w:val="HeaderChar"/>
    <w:uiPriority w:val="99"/>
    <w:unhideWhenUsed/>
    <w:rsid w:val="00E81F39"/>
    <w:pPr>
      <w:tabs>
        <w:tab w:val="center" w:pos="4680"/>
        <w:tab w:val="right" w:pos="9360"/>
      </w:tabs>
    </w:pPr>
  </w:style>
  <w:style w:type="character" w:customStyle="1" w:styleId="HeaderChar">
    <w:name w:val="Header Char"/>
    <w:basedOn w:val="DefaultParagraphFont"/>
    <w:link w:val="Header"/>
    <w:uiPriority w:val="99"/>
    <w:rsid w:val="00E81F39"/>
    <w:rPr>
      <w:rFonts w:ascii="Times New Roman" w:hAnsi="Times New Roman" w:cs="Times New Roman"/>
    </w:rPr>
  </w:style>
  <w:style w:type="paragraph" w:styleId="Footer">
    <w:name w:val="footer"/>
    <w:basedOn w:val="Normal"/>
    <w:link w:val="FooterChar"/>
    <w:uiPriority w:val="99"/>
    <w:unhideWhenUsed/>
    <w:rsid w:val="00E81F39"/>
    <w:pPr>
      <w:tabs>
        <w:tab w:val="center" w:pos="4680"/>
        <w:tab w:val="right" w:pos="9360"/>
      </w:tabs>
    </w:pPr>
  </w:style>
  <w:style w:type="character" w:customStyle="1" w:styleId="FooterChar">
    <w:name w:val="Footer Char"/>
    <w:basedOn w:val="DefaultParagraphFont"/>
    <w:link w:val="Footer"/>
    <w:uiPriority w:val="99"/>
    <w:rsid w:val="00E81F39"/>
    <w:rPr>
      <w:rFonts w:ascii="Times New Roman" w:hAnsi="Times New Roman" w:cs="Times New Roman"/>
    </w:rPr>
  </w:style>
  <w:style w:type="character" w:styleId="PageNumber">
    <w:name w:val="page number"/>
    <w:basedOn w:val="DefaultParagraphFont"/>
    <w:uiPriority w:val="99"/>
    <w:semiHidden/>
    <w:unhideWhenUsed/>
    <w:rsid w:val="00E81F39"/>
  </w:style>
  <w:style w:type="table" w:customStyle="1" w:styleId="TableGrid1">
    <w:name w:val="Table Grid1"/>
    <w:basedOn w:val="TableNormal"/>
    <w:next w:val="TableGrid"/>
    <w:uiPriority w:val="39"/>
    <w:rsid w:val="007E768F"/>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Grid">
    <w:name w:val="Table Grid"/>
    <w:basedOn w:val="TableNormal"/>
    <w:uiPriority w:val="39"/>
    <w:rsid w:val="007E768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2B5286"/>
    <w:rPr>
      <w:color w:val="0563C1" w:themeColor="hyperlink"/>
      <w:u w:val="single"/>
    </w:rPr>
  </w:style>
  <w:style w:type="paragraph" w:styleId="ListParagraph">
    <w:name w:val="List Paragraph"/>
    <w:basedOn w:val="Normal"/>
    <w:uiPriority w:val="34"/>
    <w:qFormat/>
    <w:rsid w:val="002B5286"/>
    <w:pPr>
      <w:spacing w:after="160" w:line="259" w:lineRule="auto"/>
      <w:ind w:left="720"/>
      <w:contextualSpacing/>
    </w:pPr>
    <w:rPr>
      <w:rFonts w:asciiTheme="minorHAnsi" w:hAnsiTheme="minorHAnsi" w:cstheme="minorBidi"/>
      <w:sz w:val="22"/>
      <w:szCs w:val="22"/>
    </w:rPr>
  </w:style>
  <w:style w:type="character" w:styleId="FollowedHyperlink">
    <w:name w:val="FollowedHyperlink"/>
    <w:basedOn w:val="DefaultParagraphFont"/>
    <w:uiPriority w:val="99"/>
    <w:semiHidden/>
    <w:unhideWhenUsed/>
    <w:rsid w:val="00FB041A"/>
    <w:rPr>
      <w:color w:val="954F72" w:themeColor="followedHyperlink"/>
      <w:u w:val="single"/>
    </w:rPr>
  </w:style>
  <w:style w:type="paragraph" w:styleId="Caption">
    <w:name w:val="caption"/>
    <w:basedOn w:val="Normal"/>
    <w:next w:val="Normal"/>
    <w:uiPriority w:val="35"/>
    <w:unhideWhenUsed/>
    <w:qFormat/>
    <w:rsid w:val="005976C0"/>
    <w:pPr>
      <w:spacing w:after="200"/>
    </w:pPr>
    <w:rPr>
      <w:i/>
      <w:iCs/>
      <w:color w:val="44546A" w:themeColor="text2"/>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2.xml"/><Relationship Id="rId13" Type="http://schemas.openxmlformats.org/officeDocument/2006/relationships/header" Target="header4.xml"/><Relationship Id="rId18" Type="http://schemas.openxmlformats.org/officeDocument/2006/relationships/hyperlink" Target="https://www.grants.gov/" TargetMode="External"/><Relationship Id="rId26" Type="http://schemas.openxmlformats.org/officeDocument/2006/relationships/theme" Target="theme/theme1.xml"/><Relationship Id="rId3" Type="http://schemas.openxmlformats.org/officeDocument/2006/relationships/settings" Target="settings.xml"/><Relationship Id="rId21" Type="http://schemas.openxmlformats.org/officeDocument/2006/relationships/image" Target="media/image3.(null)"/><Relationship Id="rId7" Type="http://schemas.openxmlformats.org/officeDocument/2006/relationships/header" Target="header1.xml"/><Relationship Id="rId12" Type="http://schemas.openxmlformats.org/officeDocument/2006/relationships/footer" Target="footer3.xml"/><Relationship Id="rId17" Type="http://schemas.openxmlformats.org/officeDocument/2006/relationships/chart" Target="charts/chart4.xml"/><Relationship Id="rId25"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chart" Target="charts/chart3.xml"/><Relationship Id="rId20" Type="http://schemas.openxmlformats.org/officeDocument/2006/relationships/image" Target="media/image2.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eader" Target="header3.xml"/><Relationship Id="rId24" Type="http://schemas.openxmlformats.org/officeDocument/2006/relationships/image" Target="media/image5.png"/><Relationship Id="rId5" Type="http://schemas.openxmlformats.org/officeDocument/2006/relationships/footnotes" Target="footnotes.xml"/><Relationship Id="rId15" Type="http://schemas.openxmlformats.org/officeDocument/2006/relationships/chart" Target="charts/chart2.xml"/><Relationship Id="rId23" Type="http://schemas.openxmlformats.org/officeDocument/2006/relationships/header" Target="header5.xml"/><Relationship Id="rId10" Type="http://schemas.openxmlformats.org/officeDocument/2006/relationships/footer" Target="footer2.xml"/><Relationship Id="rId19" Type="http://schemas.openxmlformats.org/officeDocument/2006/relationships/image" Target="media/image1.png"/><Relationship Id="rId4" Type="http://schemas.openxmlformats.org/officeDocument/2006/relationships/webSettings" Target="webSettings.xml"/><Relationship Id="rId9" Type="http://schemas.openxmlformats.org/officeDocument/2006/relationships/footer" Target="footer1.xml"/><Relationship Id="rId14" Type="http://schemas.openxmlformats.org/officeDocument/2006/relationships/chart" Target="charts/chart1.xml"/><Relationship Id="rId22" Type="http://schemas.openxmlformats.org/officeDocument/2006/relationships/image" Target="media/image4.png"/></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package" Target="../embeddings/Microsoft_Excel_Worksheet.xlsx"/></Relationships>
</file>

<file path=word/charts/_rels/chart2.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oleObject" Target="../embeddings/oleObject1.bin"/></Relationships>
</file>

<file path=word/charts/_rels/chart3.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3.xml"/><Relationship Id="rId1" Type="http://schemas.microsoft.com/office/2011/relationships/chartStyle" Target="style3.xml"/><Relationship Id="rId4" Type="http://schemas.openxmlformats.org/officeDocument/2006/relationships/package" Target="../embeddings/Microsoft_Excel_Worksheet1.xlsx"/></Relationships>
</file>

<file path=word/charts/_rels/chart4.xml.rels><?xml version="1.0" encoding="UTF-8" standalone="yes"?>
<Relationships xmlns="http://schemas.openxmlformats.org/package/2006/relationships"><Relationship Id="rId3" Type="http://schemas.openxmlformats.org/officeDocument/2006/relationships/themeOverride" Target="../theme/themeOverride4.xml"/><Relationship Id="rId2" Type="http://schemas.microsoft.com/office/2011/relationships/chartColorStyle" Target="colors4.xml"/><Relationship Id="rId1" Type="http://schemas.microsoft.com/office/2011/relationships/chartStyle" Target="style4.xml"/><Relationship Id="rId4" Type="http://schemas.openxmlformats.org/officeDocument/2006/relationships/oleObject" Target="../embeddings/oleObject2.bin"/></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600" b="1" i="0" u="none" strike="noStrike" kern="1200" spc="0" baseline="0">
                <a:solidFill>
                  <a:schemeClr val="tx1">
                    <a:lumMod val="65000"/>
                    <a:lumOff val="35000"/>
                  </a:schemeClr>
                </a:solidFill>
                <a:latin typeface="+mn-lt"/>
                <a:ea typeface="+mn-ea"/>
                <a:cs typeface="+mn-cs"/>
              </a:defRPr>
            </a:pPr>
            <a:r>
              <a:rPr lang="en-US"/>
              <a:t>Homicides by penetrating injury 2013-2017 by zip code</a:t>
            </a:r>
          </a:p>
        </c:rich>
      </c:tx>
      <c:overlay val="0"/>
      <c:spPr>
        <a:noFill/>
        <a:ln>
          <a:noFill/>
        </a:ln>
        <a:effectLst/>
      </c:spPr>
      <c:txPr>
        <a:bodyPr rot="0" spcFirstLastPara="1" vertOverflow="ellipsis" vert="horz" wrap="square" anchor="ctr" anchorCtr="1"/>
        <a:lstStyle/>
        <a:p>
          <a:pPr>
            <a:defRPr sz="1600" b="1"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'C:\Users\Noreen\AppData\Local\Packages\Microsoft.MicrosoftEdge_8wekyb3d8bbwe\TempState\Downloads\[505homocidedata.xlsx]Sheet1'!$B$1</c:f>
              <c:strCache>
                <c:ptCount val="1"/>
                <c:pt idx="0">
                  <c:v>Homocides by penetrating injury 2013-2017 by zip code</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[1]Sheet1!$A$2:$A$12</c:f>
              <c:numCache>
                <c:formatCode>General</c:formatCode>
                <c:ptCount val="11"/>
                <c:pt idx="0">
                  <c:v>44105</c:v>
                </c:pt>
                <c:pt idx="1">
                  <c:v>44104</c:v>
                </c:pt>
                <c:pt idx="2">
                  <c:v>44108</c:v>
                </c:pt>
                <c:pt idx="3">
                  <c:v>44103</c:v>
                </c:pt>
                <c:pt idx="4">
                  <c:v>44102</c:v>
                </c:pt>
                <c:pt idx="5">
                  <c:v>44120</c:v>
                </c:pt>
                <c:pt idx="6">
                  <c:v>44106</c:v>
                </c:pt>
                <c:pt idx="7">
                  <c:v>44128</c:v>
                </c:pt>
                <c:pt idx="8">
                  <c:v>44110</c:v>
                </c:pt>
                <c:pt idx="9">
                  <c:v>44111</c:v>
                </c:pt>
              </c:numCache>
            </c:numRef>
          </c:cat>
          <c:val>
            <c:numRef>
              <c:f>[1]Sheet1!$B$2:$B$12</c:f>
              <c:numCache>
                <c:formatCode>General</c:formatCode>
                <c:ptCount val="11"/>
                <c:pt idx="0">
                  <c:v>78</c:v>
                </c:pt>
                <c:pt idx="1">
                  <c:v>66</c:v>
                </c:pt>
                <c:pt idx="2">
                  <c:v>59</c:v>
                </c:pt>
                <c:pt idx="3">
                  <c:v>43</c:v>
                </c:pt>
                <c:pt idx="4">
                  <c:v>41</c:v>
                </c:pt>
                <c:pt idx="5">
                  <c:v>39</c:v>
                </c:pt>
                <c:pt idx="6">
                  <c:v>34</c:v>
                </c:pt>
                <c:pt idx="7">
                  <c:v>32</c:v>
                </c:pt>
                <c:pt idx="8">
                  <c:v>31</c:v>
                </c:pt>
                <c:pt idx="9">
                  <c:v>22</c:v>
                </c:pt>
              </c:numCache>
            </c:numRef>
          </c:val>
          <c:extLst>
            <c:ext xmlns:c16="http://schemas.microsoft.com/office/drawing/2014/chart" uri="{C3380CC4-5D6E-409C-BE32-E72D297353CC}">
              <c16:uniqueId val="{00000000-B4DF-9141-84D8-41D5730C2A23}"/>
            </c:ext>
          </c:extLst>
        </c:ser>
        <c:dLbls>
          <c:showLegendKey val="0"/>
          <c:showVal val="0"/>
          <c:showCatName val="0"/>
          <c:showSerName val="0"/>
          <c:showPercent val="0"/>
          <c:showBubbleSize val="0"/>
        </c:dLbls>
        <c:gapWidth val="219"/>
        <c:overlap val="-27"/>
        <c:axId val="558820296"/>
        <c:axId val="558823248"/>
        <c:extLst>
          <c:ext xmlns:c15="http://schemas.microsoft.com/office/drawing/2012/chart" uri="{02D57815-91ED-43cb-92C2-25804820EDAC}">
            <c15:filteredBarSeries>
              <c15:ser>
                <c:idx val="1"/>
                <c:order val="1"/>
                <c:tx>
                  <c:strRef>
                    <c:extLst>
                      <c:ext uri="{02D57815-91ED-43cb-92C2-25804820EDAC}">
                        <c15:formulaRef>
                          <c15:sqref>'C:\Users\Noreen\AppData\Local\Packages\Microsoft.MicrosoftEdge_8wekyb3d8bbwe\TempState\Downloads\[505homocidedata.xlsx]Sheet1'!$C$1</c15:sqref>
                        </c15:formulaRef>
                      </c:ext>
                    </c:extLst>
                    <c:strCache>
                      <c:ptCount val="1"/>
                    </c:strCache>
                  </c:strRef>
                </c:tx>
                <c:spPr>
                  <a:solidFill>
                    <a:schemeClr val="accent2"/>
                  </a:solidFill>
                  <a:ln>
                    <a:noFill/>
                  </a:ln>
                  <a:effectLst/>
                </c:spPr>
                <c:invertIfNegative val="0"/>
                <c:cat>
                  <c:numRef>
                    <c:extLst>
                      <c:ext uri="{02D57815-91ED-43cb-92C2-25804820EDAC}">
                        <c15:formulaRef>
                          <c15:sqref>[1]Sheet1!$A$2:$A$12</c15:sqref>
                        </c15:formulaRef>
                      </c:ext>
                    </c:extLst>
                    <c:numCache>
                      <c:formatCode>General</c:formatCode>
                      <c:ptCount val="11"/>
                      <c:pt idx="0">
                        <c:v>44105</c:v>
                      </c:pt>
                      <c:pt idx="1">
                        <c:v>44104</c:v>
                      </c:pt>
                      <c:pt idx="2">
                        <c:v>44108</c:v>
                      </c:pt>
                      <c:pt idx="3">
                        <c:v>44103</c:v>
                      </c:pt>
                      <c:pt idx="4">
                        <c:v>44102</c:v>
                      </c:pt>
                      <c:pt idx="5">
                        <c:v>44120</c:v>
                      </c:pt>
                      <c:pt idx="6">
                        <c:v>44106</c:v>
                      </c:pt>
                      <c:pt idx="7">
                        <c:v>44128</c:v>
                      </c:pt>
                      <c:pt idx="8">
                        <c:v>44110</c:v>
                      </c:pt>
                      <c:pt idx="9">
                        <c:v>44111</c:v>
                      </c:pt>
                    </c:numCache>
                  </c:numRef>
                </c:cat>
                <c:val>
                  <c:numRef>
                    <c:extLst>
                      <c:ext uri="{02D57815-91ED-43cb-92C2-25804820EDAC}">
                        <c15:formulaRef>
                          <c15:sqref>[1]Sheet1!$C$2:$C$12</c15:sqref>
                        </c15:formulaRef>
                      </c:ext>
                    </c:extLst>
                    <c:numCache>
                      <c:formatCode>General</c:formatCode>
                      <c:ptCount val="11"/>
                    </c:numCache>
                  </c:numRef>
                </c:val>
                <c:extLst>
                  <c:ext xmlns:c16="http://schemas.microsoft.com/office/drawing/2014/chart" uri="{C3380CC4-5D6E-409C-BE32-E72D297353CC}">
                    <c16:uniqueId val="{00000001-B4DF-9141-84D8-41D5730C2A23}"/>
                  </c:ext>
                </c:extLst>
              </c15:ser>
            </c15:filteredBarSeries>
          </c:ext>
        </c:extLst>
      </c:barChart>
      <c:catAx>
        <c:axId val="55882029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en-US"/>
          </a:p>
        </c:txPr>
        <c:crossAx val="558823248"/>
        <c:crosses val="autoZero"/>
        <c:auto val="1"/>
        <c:lblAlgn val="ctr"/>
        <c:lblOffset val="100"/>
        <c:noMultiLvlLbl val="0"/>
      </c:catAx>
      <c:valAx>
        <c:axId val="55882324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100" b="1" i="0" u="none" strike="noStrike" kern="1200" baseline="0">
                <a:solidFill>
                  <a:schemeClr val="tx1">
                    <a:lumMod val="65000"/>
                    <a:lumOff val="35000"/>
                  </a:schemeClr>
                </a:solidFill>
                <a:latin typeface="+mn-lt"/>
                <a:ea typeface="+mn-ea"/>
                <a:cs typeface="+mn-cs"/>
              </a:defRPr>
            </a:pPr>
            <a:endParaRPr lang="en-US"/>
          </a:p>
        </c:txPr>
        <c:crossAx val="558820296"/>
        <c:crosses val="autoZero"/>
        <c:crossBetween val="between"/>
      </c:valAx>
      <c:spPr>
        <a:noFill/>
        <a:ln w="25400">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600" b="1" i="0" u="none" strike="noStrike" kern="1200" spc="0" baseline="0">
                <a:solidFill>
                  <a:schemeClr val="tx1">
                    <a:lumMod val="65000"/>
                    <a:lumOff val="35000"/>
                  </a:schemeClr>
                </a:solidFill>
                <a:latin typeface="+mn-lt"/>
                <a:ea typeface="+mn-ea"/>
                <a:cs typeface="+mn-cs"/>
              </a:defRPr>
            </a:pPr>
            <a:r>
              <a:rPr lang="en-US"/>
              <a:t>Homicide by Penetrating Injury by Age 2013-2017</a:t>
            </a:r>
          </a:p>
        </c:rich>
      </c:tx>
      <c:overlay val="0"/>
      <c:spPr>
        <a:noFill/>
        <a:ln>
          <a:noFill/>
        </a:ln>
        <a:effectLst/>
      </c:spPr>
      <c:txPr>
        <a:bodyPr rot="0" spcFirstLastPara="1" vertOverflow="ellipsis" vert="horz" wrap="square" anchor="ctr" anchorCtr="1"/>
        <a:lstStyle/>
        <a:p>
          <a:pPr>
            <a:defRPr sz="1600" b="1" i="0" u="none" strike="noStrike" kern="1200" spc="0" baseline="0">
              <a:solidFill>
                <a:schemeClr val="tx1">
                  <a:lumMod val="65000"/>
                  <a:lumOff val="35000"/>
                </a:schemeClr>
              </a:solidFill>
              <a:latin typeface="+mn-lt"/>
              <a:ea typeface="+mn-ea"/>
              <a:cs typeface="+mn-cs"/>
            </a:defRPr>
          </a:pPr>
          <a:endParaRPr lang="en-US"/>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'\Users\Noreen\AppData\Local\Packages\Microsoft.MicrosoftEdge_8wekyb3d8bbwe\TempState\Downloads\[505homocidedata.xlsx]Sheet6'!$B$1</c:f>
              <c:strCache>
                <c:ptCount val="1"/>
                <c:pt idx="0">
                  <c:v>Homocide by Penetrating Injury by Age 2013-2017</c:v>
                </c:pt>
              </c:strCache>
            </c:strRef>
          </c:tx>
          <c:spPr>
            <a:solidFill>
              <a:schemeClr val="accent1"/>
            </a:solidFill>
            <a:ln>
              <a:noFill/>
            </a:ln>
            <a:effectLst/>
            <a:sp3d/>
          </c:spPr>
          <c:invertIfNegative val="0"/>
          <c:dLbls>
            <c:dLbl>
              <c:idx val="0"/>
              <c:layout>
                <c:manualLayout>
                  <c:x val="8.3333333333333332E-3"/>
                  <c:y val="-9.2592592592592587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8440-FB41-928E-6DDE6B6E7E62}"/>
                </c:ext>
              </c:extLst>
            </c:dLbl>
            <c:dLbl>
              <c:idx val="2"/>
              <c:layout>
                <c:manualLayout>
                  <c:x val="8.3333333333332829E-3"/>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8440-FB41-928E-6DDE6B6E7E62}"/>
                </c:ext>
              </c:extLst>
            </c:dLbl>
            <c:dLbl>
              <c:idx val="3"/>
              <c:layout>
                <c:manualLayout>
                  <c:x val="5.5555555555555558E-3"/>
                  <c:y val="-4.6296296296296294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8440-FB41-928E-6DDE6B6E7E62}"/>
                </c:ext>
              </c:extLst>
            </c:dLbl>
            <c:dLbl>
              <c:idx val="4"/>
              <c:layout>
                <c:manualLayout>
                  <c:x val="1.1111111111111009E-2"/>
                  <c:y val="-1.851851851851860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8440-FB41-928E-6DDE6B6E7E62}"/>
                </c:ext>
              </c:extLst>
            </c:dLbl>
            <c:dLbl>
              <c:idx val="5"/>
              <c:layout>
                <c:manualLayout>
                  <c:x val="5.5555555555555558E-3"/>
                  <c:y val="-8.4875562720133283E-1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8440-FB41-928E-6DDE6B6E7E62}"/>
                </c:ext>
              </c:extLst>
            </c:dLbl>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'\Users\Noreen\AppData\Local\Packages\Microsoft.MicrosoftEdge_8wekyb3d8bbwe\TempState\Downloads\[505homocidedata.xlsx]Sheet6'!$A$2:$A$7</c:f>
              <c:strCache>
                <c:ptCount val="6"/>
                <c:pt idx="0">
                  <c:v>&lt;16</c:v>
                </c:pt>
                <c:pt idx="1">
                  <c:v>16-25</c:v>
                </c:pt>
                <c:pt idx="2">
                  <c:v>26-35</c:v>
                </c:pt>
                <c:pt idx="3">
                  <c:v>36-45</c:v>
                </c:pt>
                <c:pt idx="4">
                  <c:v>46-55</c:v>
                </c:pt>
                <c:pt idx="5">
                  <c:v>55+</c:v>
                </c:pt>
              </c:strCache>
            </c:strRef>
          </c:cat>
          <c:val>
            <c:numRef>
              <c:f>'\Users\Noreen\AppData\Local\Packages\Microsoft.MicrosoftEdge_8wekyb3d8bbwe\TempState\Downloads\[505homocidedata.xlsx]Sheet6'!$B$2:$B$7</c:f>
              <c:numCache>
                <c:formatCode>General</c:formatCode>
                <c:ptCount val="6"/>
                <c:pt idx="0">
                  <c:v>13</c:v>
                </c:pt>
                <c:pt idx="1">
                  <c:v>193</c:v>
                </c:pt>
                <c:pt idx="2">
                  <c:v>177</c:v>
                </c:pt>
                <c:pt idx="3">
                  <c:v>79</c:v>
                </c:pt>
                <c:pt idx="4">
                  <c:v>52</c:v>
                </c:pt>
                <c:pt idx="5">
                  <c:v>36</c:v>
                </c:pt>
              </c:numCache>
            </c:numRef>
          </c:val>
          <c:extLst>
            <c:ext xmlns:c16="http://schemas.microsoft.com/office/drawing/2014/chart" uri="{C3380CC4-5D6E-409C-BE32-E72D297353CC}">
              <c16:uniqueId val="{00000005-8440-FB41-928E-6DDE6B6E7E62}"/>
            </c:ext>
          </c:extLst>
        </c:ser>
        <c:dLbls>
          <c:showLegendKey val="0"/>
          <c:showVal val="0"/>
          <c:showCatName val="0"/>
          <c:showSerName val="0"/>
          <c:showPercent val="0"/>
          <c:showBubbleSize val="0"/>
        </c:dLbls>
        <c:gapWidth val="150"/>
        <c:shape val="box"/>
        <c:axId val="674932080"/>
        <c:axId val="674937000"/>
        <c:axId val="0"/>
      </c:bar3DChart>
      <c:catAx>
        <c:axId val="674932080"/>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1" i="0" u="none" strike="noStrike" kern="1200" baseline="0">
                <a:solidFill>
                  <a:schemeClr val="tx1">
                    <a:lumMod val="65000"/>
                    <a:lumOff val="35000"/>
                  </a:schemeClr>
                </a:solidFill>
                <a:latin typeface="+mn-lt"/>
                <a:ea typeface="+mn-ea"/>
                <a:cs typeface="+mn-cs"/>
              </a:defRPr>
            </a:pPr>
            <a:endParaRPr lang="en-US"/>
          </a:p>
        </c:txPr>
        <c:crossAx val="674937000"/>
        <c:crosses val="autoZero"/>
        <c:auto val="1"/>
        <c:lblAlgn val="ctr"/>
        <c:lblOffset val="100"/>
        <c:noMultiLvlLbl val="0"/>
      </c:catAx>
      <c:valAx>
        <c:axId val="67493700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1" i="0" u="none" strike="noStrike" kern="1200" baseline="0">
                <a:solidFill>
                  <a:schemeClr val="tx1">
                    <a:lumMod val="65000"/>
                    <a:lumOff val="35000"/>
                  </a:schemeClr>
                </a:solidFill>
                <a:latin typeface="+mn-lt"/>
                <a:ea typeface="+mn-ea"/>
                <a:cs typeface="+mn-cs"/>
              </a:defRPr>
            </a:pPr>
            <a:endParaRPr lang="en-US"/>
          </a:p>
        </c:txPr>
        <c:crossAx val="674932080"/>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r>
              <a:rPr lang="en-US"/>
              <a:t>Homicides by Penetrating Injury by Gender 2013-2017</a:t>
            </a:r>
          </a:p>
        </c:rich>
      </c:tx>
      <c:overlay val="0"/>
      <c:spPr>
        <a:noFill/>
        <a:ln>
          <a:noFill/>
        </a:ln>
        <a:effectLst/>
      </c:spPr>
      <c:txPr>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endParaRPr lang="en-US"/>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'C:\Users\Noreen\AppData\Local\Packages\Microsoft.MicrosoftEdge_8wekyb3d8bbwe\TempState\Downloads\[505homocidedata.xlsx]Sheet5'!$B$1</c:f>
              <c:strCache>
                <c:ptCount val="1"/>
                <c:pt idx="0">
                  <c:v>Homocides by Penetrating Injury by Gender 2013-2017</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sp3d/>
          </c:spPr>
          <c:invertIfNegative val="0"/>
          <c:dLbls>
            <c:dLbl>
              <c:idx val="0"/>
              <c:layout>
                <c:manualLayout>
                  <c:x val="-9.166666666666666E-2"/>
                  <c:y val="5.555555555555546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2DEC-E946-A65E-32A610D0ABD0}"/>
                </c:ext>
              </c:extLst>
            </c:dLbl>
            <c:dLbl>
              <c:idx val="1"/>
              <c:layout>
                <c:manualLayout>
                  <c:x val="-0.16111100174978127"/>
                  <c:y val="5.5555737824438567E-2"/>
                </c:manualLayout>
              </c:layout>
              <c:tx>
                <c:rich>
                  <a:bodyPr/>
                  <a:lstStyle/>
                  <a:p>
                    <a:fld id="{B4DC0787-FE14-46FF-86D8-F43ECDC41C5A}" type="VALUE">
                      <a:rPr lang="en-US"/>
                      <a:pPr/>
                      <a:t>[VALUE]</a:t>
                    </a:fld>
                    <a:endParaRPr lang="en-US"/>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1-2DEC-E946-A65E-32A610D0ABD0}"/>
                </c:ext>
              </c:extLst>
            </c:dLbl>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tx2"/>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[1]Sheet5!$A$2:$A$3</c:f>
              <c:strCache>
                <c:ptCount val="2"/>
                <c:pt idx="0">
                  <c:v>FEMALE</c:v>
                </c:pt>
                <c:pt idx="1">
                  <c:v>MALE</c:v>
                </c:pt>
              </c:strCache>
            </c:strRef>
          </c:cat>
          <c:val>
            <c:numRef>
              <c:f>[1]Sheet5!$B$2:$B$3</c:f>
              <c:numCache>
                <c:formatCode>General</c:formatCode>
                <c:ptCount val="2"/>
                <c:pt idx="0">
                  <c:v>71</c:v>
                </c:pt>
                <c:pt idx="1">
                  <c:v>461</c:v>
                </c:pt>
              </c:numCache>
            </c:numRef>
          </c:val>
          <c:extLst>
            <c:ext xmlns:c16="http://schemas.microsoft.com/office/drawing/2014/chart" uri="{C3380CC4-5D6E-409C-BE32-E72D297353CC}">
              <c16:uniqueId val="{00000002-2DEC-E946-A65E-32A610D0ABD0}"/>
            </c:ext>
          </c:extLst>
        </c:ser>
        <c:dLbls>
          <c:showLegendKey val="0"/>
          <c:showVal val="0"/>
          <c:showCatName val="0"/>
          <c:showSerName val="0"/>
          <c:showPercent val="0"/>
          <c:showBubbleSize val="0"/>
        </c:dLbls>
        <c:gapWidth val="150"/>
        <c:shape val="box"/>
        <c:axId val="627166744"/>
        <c:axId val="627169368"/>
        <c:axId val="0"/>
      </c:bar3DChart>
      <c:catAx>
        <c:axId val="627166744"/>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1200" b="1" i="0" u="none" strike="noStrike" kern="1200" baseline="0">
                <a:solidFill>
                  <a:schemeClr val="tx2"/>
                </a:solidFill>
                <a:latin typeface="+mn-lt"/>
                <a:ea typeface="+mn-ea"/>
                <a:cs typeface="+mn-cs"/>
              </a:defRPr>
            </a:pPr>
            <a:endParaRPr lang="en-US"/>
          </a:p>
        </c:txPr>
        <c:crossAx val="627169368"/>
        <c:crosses val="autoZero"/>
        <c:auto val="1"/>
        <c:lblAlgn val="ctr"/>
        <c:lblOffset val="100"/>
        <c:noMultiLvlLbl val="0"/>
      </c:catAx>
      <c:valAx>
        <c:axId val="627169368"/>
        <c:scaling>
          <c:orientation val="minMax"/>
        </c:scaling>
        <c:delete val="0"/>
        <c:axPos val="l"/>
        <c:majorGridlines>
          <c:spPr>
            <a:ln w="9525" cap="flat" cmpd="sng" algn="ctr">
              <a:solidFill>
                <a:schemeClr val="tx2">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1" i="0" u="none" strike="noStrike" kern="1200" baseline="0">
                <a:solidFill>
                  <a:schemeClr val="tx2"/>
                </a:solidFill>
                <a:latin typeface="+mn-lt"/>
                <a:ea typeface="+mn-ea"/>
                <a:cs typeface="+mn-cs"/>
              </a:defRPr>
            </a:pPr>
            <a:endParaRPr lang="en-US"/>
          </a:p>
        </c:txPr>
        <c:crossAx val="62716674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en-US"/>
    </a:p>
  </c:txPr>
  <c:externalData r:id="rId4">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600" b="1" i="0" u="none" strike="noStrike" kern="1200" spc="0" baseline="0">
                <a:solidFill>
                  <a:schemeClr val="tx1">
                    <a:lumMod val="65000"/>
                    <a:lumOff val="35000"/>
                  </a:schemeClr>
                </a:solidFill>
                <a:latin typeface="+mn-lt"/>
                <a:ea typeface="+mn-ea"/>
                <a:cs typeface="+mn-cs"/>
              </a:defRPr>
            </a:pPr>
            <a:r>
              <a:rPr lang="en-US"/>
              <a:t>Homicides by Penetrating injury by Race 2013-2017</a:t>
            </a:r>
          </a:p>
        </c:rich>
      </c:tx>
      <c:overlay val="0"/>
      <c:spPr>
        <a:noFill/>
        <a:ln>
          <a:noFill/>
        </a:ln>
        <a:effectLst/>
      </c:spPr>
      <c:txPr>
        <a:bodyPr rot="0" spcFirstLastPara="1" vertOverflow="ellipsis" vert="horz" wrap="square" anchor="ctr" anchorCtr="1"/>
        <a:lstStyle/>
        <a:p>
          <a:pPr>
            <a:defRPr sz="1600" b="1" i="0" u="none" strike="noStrike" kern="1200" spc="0" baseline="0">
              <a:solidFill>
                <a:schemeClr val="tx1">
                  <a:lumMod val="65000"/>
                  <a:lumOff val="35000"/>
                </a:schemeClr>
              </a:solidFill>
              <a:latin typeface="+mn-lt"/>
              <a:ea typeface="+mn-ea"/>
              <a:cs typeface="+mn-cs"/>
            </a:defRPr>
          </a:pPr>
          <a:endParaRPr lang="en-US"/>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'\Users\Noreen\AppData\Local\Packages\Microsoft.MicrosoftEdge_8wekyb3d8bbwe\TempState\Downloads\[505homocidedata.xlsx]race'!$B$3</c:f>
              <c:strCache>
                <c:ptCount val="1"/>
                <c:pt idx="0">
                  <c:v>Homocides by Penetrating injury by Race 2013-2017</c:v>
                </c:pt>
              </c:strCache>
            </c:strRef>
          </c:tx>
          <c:spPr>
            <a:solidFill>
              <a:schemeClr val="accent1"/>
            </a:solidFill>
            <a:ln>
              <a:noFill/>
            </a:ln>
            <a:effectLst/>
            <a:sp3d/>
          </c:spPr>
          <c:invertIfNegative val="0"/>
          <c:dLbls>
            <c:dLbl>
              <c:idx val="0"/>
              <c:layout>
                <c:manualLayout>
                  <c:x val="2.7777777777777779E-3"/>
                  <c:y val="-4.166666666666658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1889-4C4D-A969-60119B320B5A}"/>
                </c:ext>
              </c:extLst>
            </c:dLbl>
            <c:dLbl>
              <c:idx val="1"/>
              <c:layout>
                <c:manualLayout>
                  <c:x val="0"/>
                  <c:y val="-2.777777777777777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1889-4C4D-A969-60119B320B5A}"/>
                </c:ext>
              </c:extLst>
            </c:dLbl>
            <c:dLbl>
              <c:idx val="2"/>
              <c:layout>
                <c:manualLayout>
                  <c:x val="1.1111111111111009E-2"/>
                  <c:y val="-5.092592592592592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1889-4C4D-A969-60119B320B5A}"/>
                </c:ext>
              </c:extLst>
            </c:dLbl>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'\Users\Noreen\AppData\Local\Packages\Microsoft.MicrosoftEdge_8wekyb3d8bbwe\TempState\Downloads\[505homocidedata.xlsx]race'!$A$4:$A$6</c:f>
              <c:strCache>
                <c:ptCount val="3"/>
                <c:pt idx="0">
                  <c:v>ASIAN</c:v>
                </c:pt>
                <c:pt idx="1">
                  <c:v>BLACK</c:v>
                </c:pt>
                <c:pt idx="2">
                  <c:v>WHITE</c:v>
                </c:pt>
              </c:strCache>
            </c:strRef>
          </c:cat>
          <c:val>
            <c:numRef>
              <c:f>'\Users\Noreen\AppData\Local\Packages\Microsoft.MicrosoftEdge_8wekyb3d8bbwe\TempState\Downloads\[505homocidedata.xlsx]race'!$B$4:$B$6</c:f>
              <c:numCache>
                <c:formatCode>General</c:formatCode>
                <c:ptCount val="3"/>
                <c:pt idx="0">
                  <c:v>2</c:v>
                </c:pt>
                <c:pt idx="1">
                  <c:v>475</c:v>
                </c:pt>
                <c:pt idx="2">
                  <c:v>72</c:v>
                </c:pt>
              </c:numCache>
            </c:numRef>
          </c:val>
          <c:extLst>
            <c:ext xmlns:c16="http://schemas.microsoft.com/office/drawing/2014/chart" uri="{C3380CC4-5D6E-409C-BE32-E72D297353CC}">
              <c16:uniqueId val="{00000003-1889-4C4D-A969-60119B320B5A}"/>
            </c:ext>
          </c:extLst>
        </c:ser>
        <c:dLbls>
          <c:showLegendKey val="0"/>
          <c:showVal val="0"/>
          <c:showCatName val="0"/>
          <c:showSerName val="0"/>
          <c:showPercent val="0"/>
          <c:showBubbleSize val="0"/>
        </c:dLbls>
        <c:gapWidth val="150"/>
        <c:shape val="box"/>
        <c:axId val="621055992"/>
        <c:axId val="621057632"/>
        <c:axId val="0"/>
      </c:bar3DChart>
      <c:catAx>
        <c:axId val="621055992"/>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1" i="0" u="none" strike="noStrike" kern="1200" baseline="0">
                <a:solidFill>
                  <a:schemeClr val="tx1">
                    <a:lumMod val="65000"/>
                    <a:lumOff val="35000"/>
                  </a:schemeClr>
                </a:solidFill>
                <a:latin typeface="+mn-lt"/>
                <a:ea typeface="+mn-ea"/>
                <a:cs typeface="+mn-cs"/>
              </a:defRPr>
            </a:pPr>
            <a:endParaRPr lang="en-US"/>
          </a:p>
        </c:txPr>
        <c:crossAx val="621057632"/>
        <c:crosses val="autoZero"/>
        <c:auto val="1"/>
        <c:lblAlgn val="ctr"/>
        <c:lblOffset val="100"/>
        <c:noMultiLvlLbl val="0"/>
      </c:catAx>
      <c:valAx>
        <c:axId val="62105763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1" i="0" u="none" strike="noStrike" kern="1200" baseline="0">
                <a:solidFill>
                  <a:schemeClr val="tx1">
                    <a:lumMod val="65000"/>
                    <a:lumOff val="35000"/>
                  </a:schemeClr>
                </a:solidFill>
                <a:latin typeface="+mn-lt"/>
                <a:ea typeface="+mn-ea"/>
                <a:cs typeface="+mn-cs"/>
              </a:defRPr>
            </a:pPr>
            <a:endParaRPr lang="en-US"/>
          </a:p>
        </c:txPr>
        <c:crossAx val="621055992"/>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90">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4.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docProps/app.xml><?xml version="1.0" encoding="utf-8"?>
<Properties xmlns="http://schemas.openxmlformats.org/officeDocument/2006/extended-properties" xmlns:vt="http://schemas.openxmlformats.org/officeDocument/2006/docPropsVTypes">
  <Template>3A973307</Template>
  <TotalTime>0</TotalTime>
  <Pages>38</Pages>
  <Words>8021</Words>
  <Characters>45724</Characters>
  <Application>Microsoft Office Word</Application>
  <DocSecurity>0</DocSecurity>
  <Lines>381</Lines>
  <Paragraphs>107</Paragraphs>
  <ScaleCrop>false</ScaleCrop>
  <HeadingPairs>
    <vt:vector size="2" baseType="variant">
      <vt:variant>
        <vt:lpstr>Title</vt:lpstr>
      </vt:variant>
      <vt:variant>
        <vt:i4>1</vt:i4>
      </vt:variant>
    </vt:vector>
  </HeadingPairs>
  <TitlesOfParts>
    <vt:vector size="1" baseType="lpstr">
      <vt:lpstr>Demography Project: Stop the Bleed</vt:lpstr>
    </vt:vector>
  </TitlesOfParts>
  <Company/>
  <LinksUpToDate>false</LinksUpToDate>
  <CharactersWithSpaces>53638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Demography Project: Stop the Bleed</dc:title>
  <dc:subject/>
  <dc:creator>Bettina Alischer, Bridget Gill, Marc Mileti, Noreen O'Malley, Annmarie Paul, Andrea Rinker</dc:creator>
  <cp:keywords/>
  <dc:description/>
  <cp:lastModifiedBy>Noreen O'Malley</cp:lastModifiedBy>
  <cp:revision>2</cp:revision>
  <dcterms:created xsi:type="dcterms:W3CDTF">2019-07-12T11:09:00Z</dcterms:created>
  <dcterms:modified xsi:type="dcterms:W3CDTF">2019-07-12T11:09:00Z</dcterms:modified>
</cp:coreProperties>
</file>